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EFB" w:rsidRPr="002F3623" w:rsidRDefault="008B3EFB" w:rsidP="008B3EFB">
      <w:pPr>
        <w:spacing w:line="276" w:lineRule="auto"/>
        <w:ind w:firstLine="709"/>
        <w:jc w:val="right"/>
      </w:pPr>
      <w:bookmarkStart w:id="0" w:name="_GoBack"/>
      <w:bookmarkEnd w:id="0"/>
      <w:r w:rsidRPr="002F3623">
        <w:t xml:space="preserve">Приложение к письму </w:t>
      </w:r>
    </w:p>
    <w:p w:rsidR="008B3EFB" w:rsidRPr="002F3623" w:rsidRDefault="008B3EFB" w:rsidP="008B3EFB">
      <w:pPr>
        <w:spacing w:line="276" w:lineRule="auto"/>
        <w:ind w:firstLine="709"/>
        <w:jc w:val="right"/>
      </w:pPr>
      <w:r w:rsidRPr="002F3623">
        <w:t>от ______________ № __________________</w:t>
      </w:r>
    </w:p>
    <w:p w:rsidR="008B3EFB" w:rsidRPr="002F3623" w:rsidRDefault="008B3EFB" w:rsidP="008B3EFB">
      <w:pPr>
        <w:spacing w:line="276" w:lineRule="auto"/>
        <w:ind w:firstLine="709"/>
        <w:jc w:val="right"/>
      </w:pP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 соответствии с Положение</w:t>
      </w:r>
      <w:r>
        <w:rPr>
          <w:sz w:val="28"/>
          <w:szCs w:val="28"/>
        </w:rPr>
        <w:t>м о Департаменте информационных </w:t>
      </w:r>
      <w:r w:rsidRPr="002F3623">
        <w:rPr>
          <w:sz w:val="28"/>
          <w:szCs w:val="28"/>
        </w:rPr>
        <w:t>технологий Ханты-Мансийского автономного округа – Югры (далее – Департамент), утвержденным постановлением Губернатора Ханты-Мансийского автономного округа – Югры</w:t>
      </w:r>
      <w:r>
        <w:rPr>
          <w:sz w:val="28"/>
          <w:szCs w:val="28"/>
        </w:rPr>
        <w:t xml:space="preserve"> от 22 июля 2010 года № 138</w:t>
      </w:r>
      <w:r w:rsidRPr="002F362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перед </w:t>
      </w:r>
      <w:r w:rsidRPr="002F3623">
        <w:rPr>
          <w:sz w:val="28"/>
          <w:szCs w:val="28"/>
        </w:rPr>
        <w:t>Департамент</w:t>
      </w:r>
      <w:r>
        <w:rPr>
          <w:sz w:val="28"/>
          <w:szCs w:val="28"/>
        </w:rPr>
        <w:t>ом</w:t>
      </w:r>
      <w:r w:rsidRPr="002F3623">
        <w:rPr>
          <w:sz w:val="28"/>
          <w:szCs w:val="28"/>
        </w:rPr>
        <w:t xml:space="preserve"> в 2014 году </w:t>
      </w:r>
      <w:r>
        <w:rPr>
          <w:sz w:val="28"/>
          <w:szCs w:val="28"/>
        </w:rPr>
        <w:t xml:space="preserve">поставлены следующие </w:t>
      </w:r>
      <w:r w:rsidRPr="002F3623">
        <w:rPr>
          <w:sz w:val="28"/>
          <w:szCs w:val="28"/>
        </w:rPr>
        <w:t xml:space="preserve">задачи для достижения </w:t>
      </w:r>
      <w:r>
        <w:rPr>
          <w:sz w:val="28"/>
          <w:szCs w:val="28"/>
        </w:rPr>
        <w:t>стратегической цели</w:t>
      </w:r>
      <w:r w:rsidRPr="002F3623">
        <w:rPr>
          <w:sz w:val="28"/>
          <w:szCs w:val="28"/>
        </w:rPr>
        <w:t xml:space="preserve"> </w:t>
      </w:r>
      <w:r>
        <w:rPr>
          <w:sz w:val="28"/>
          <w:szCs w:val="28"/>
        </w:rPr>
        <w:t>(таблица</w:t>
      </w:r>
      <w:r w:rsidRPr="002F3623">
        <w:rPr>
          <w:sz w:val="28"/>
          <w:szCs w:val="28"/>
        </w:rPr>
        <w:t xml:space="preserve"> 1</w:t>
      </w:r>
      <w:r>
        <w:rPr>
          <w:sz w:val="28"/>
          <w:szCs w:val="28"/>
        </w:rPr>
        <w:t>)</w:t>
      </w:r>
      <w:r w:rsidRPr="002F3623">
        <w:rPr>
          <w:sz w:val="28"/>
          <w:szCs w:val="28"/>
        </w:rPr>
        <w:t>.</w:t>
      </w:r>
    </w:p>
    <w:p w:rsidR="008B3EFB" w:rsidRPr="002F3623" w:rsidRDefault="008B3EFB" w:rsidP="008B3EFB">
      <w:pPr>
        <w:ind w:firstLine="709"/>
        <w:jc w:val="right"/>
        <w:rPr>
          <w:sz w:val="28"/>
          <w:szCs w:val="28"/>
        </w:rPr>
      </w:pPr>
      <w:r w:rsidRPr="002F3623">
        <w:rPr>
          <w:sz w:val="28"/>
          <w:szCs w:val="28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636"/>
      </w:tblGrid>
      <w:tr w:rsidR="008B3EFB" w:rsidRPr="002F3623" w:rsidTr="003068F8">
        <w:tc>
          <w:tcPr>
            <w:tcW w:w="4111" w:type="dxa"/>
          </w:tcPr>
          <w:p w:rsidR="008B3EFB" w:rsidRPr="002F3623" w:rsidRDefault="008B3EFB" w:rsidP="003068F8">
            <w:pPr>
              <w:ind w:firstLine="709"/>
              <w:jc w:val="center"/>
              <w:rPr>
                <w:b/>
                <w:szCs w:val="28"/>
              </w:rPr>
            </w:pPr>
            <w:r w:rsidRPr="002F3623">
              <w:rPr>
                <w:b/>
                <w:szCs w:val="28"/>
              </w:rPr>
              <w:t>Стратегическая цель</w:t>
            </w:r>
          </w:p>
        </w:tc>
        <w:tc>
          <w:tcPr>
            <w:tcW w:w="5636" w:type="dxa"/>
          </w:tcPr>
          <w:p w:rsidR="008B3EFB" w:rsidRPr="002F3623" w:rsidRDefault="008B3EFB" w:rsidP="003068F8">
            <w:pPr>
              <w:ind w:firstLine="709"/>
              <w:jc w:val="center"/>
              <w:rPr>
                <w:b/>
                <w:szCs w:val="28"/>
              </w:rPr>
            </w:pPr>
            <w:r w:rsidRPr="002F3623">
              <w:rPr>
                <w:b/>
                <w:szCs w:val="28"/>
              </w:rPr>
              <w:t>Тактические задачи</w:t>
            </w:r>
          </w:p>
        </w:tc>
      </w:tr>
      <w:tr w:rsidR="008B3EFB" w:rsidRPr="002F3623" w:rsidTr="003068F8">
        <w:trPr>
          <w:trHeight w:val="608"/>
        </w:trPr>
        <w:tc>
          <w:tcPr>
            <w:tcW w:w="4111" w:type="dxa"/>
            <w:vMerge w:val="restart"/>
          </w:tcPr>
          <w:p w:rsidR="008B3EFB" w:rsidRPr="002F3623" w:rsidRDefault="008B3EFB" w:rsidP="003068F8">
            <w:pPr>
              <w:rPr>
                <w:szCs w:val="28"/>
              </w:rPr>
            </w:pPr>
            <w:r w:rsidRPr="002F3623">
              <w:rPr>
                <w:szCs w:val="28"/>
                <w:lang w:val="en-US"/>
              </w:rPr>
              <w:t>I</w:t>
            </w:r>
            <w:r w:rsidRPr="002F3623">
              <w:rPr>
                <w:szCs w:val="28"/>
              </w:rPr>
              <w:t>. П</w:t>
            </w:r>
            <w:r w:rsidRPr="002F3623">
              <w:t>олучение гражданами и организациями преимуществ от применения информационно-коммуникационных технологий за счет обеспечения равного доступа к информационным ресурсам, развития цифрового контента, повышения эффективности государственного управления в Ханты-Мансийском автономном округе – Югре</w:t>
            </w:r>
          </w:p>
        </w:tc>
        <w:tc>
          <w:tcPr>
            <w:tcW w:w="5636" w:type="dxa"/>
          </w:tcPr>
          <w:p w:rsidR="008B3EFB" w:rsidRPr="002F3623" w:rsidRDefault="008B3EFB" w:rsidP="003068F8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F3623">
              <w:t>Обеспечение доступности населению современных информационно-коммуникационных услуг</w:t>
            </w:r>
          </w:p>
        </w:tc>
      </w:tr>
      <w:tr w:rsidR="008B3EFB" w:rsidRPr="002F3623" w:rsidTr="003068F8">
        <w:trPr>
          <w:trHeight w:val="1399"/>
        </w:trPr>
        <w:tc>
          <w:tcPr>
            <w:tcW w:w="4111" w:type="dxa"/>
            <w:vMerge/>
          </w:tcPr>
          <w:p w:rsidR="008B3EFB" w:rsidRPr="002F3623" w:rsidRDefault="008B3EFB" w:rsidP="003068F8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5636" w:type="dxa"/>
          </w:tcPr>
          <w:p w:rsidR="008B3EFB" w:rsidRPr="002F3623" w:rsidRDefault="008B3EFB" w:rsidP="003068F8">
            <w:pPr>
              <w:autoSpaceDE w:val="0"/>
              <w:autoSpaceDN w:val="0"/>
              <w:adjustRightInd w:val="0"/>
              <w:rPr>
                <w:spacing w:val="8"/>
                <w:szCs w:val="28"/>
              </w:rPr>
            </w:pPr>
            <w:r w:rsidRPr="002F3623">
              <w:t>Развитие и сопровождение инфраструктуры электронного правительства и информационных систем, имеющих особо важное значение для социально-экономического развития Ханты-Мансийского автономного округа – Югры</w:t>
            </w:r>
          </w:p>
        </w:tc>
      </w:tr>
      <w:tr w:rsidR="008B3EFB" w:rsidRPr="002F3623" w:rsidTr="003068F8">
        <w:trPr>
          <w:trHeight w:val="421"/>
        </w:trPr>
        <w:tc>
          <w:tcPr>
            <w:tcW w:w="4111" w:type="dxa"/>
            <w:vMerge/>
          </w:tcPr>
          <w:p w:rsidR="008B3EFB" w:rsidRPr="002F3623" w:rsidRDefault="008B3EFB" w:rsidP="003068F8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5636" w:type="dxa"/>
          </w:tcPr>
          <w:p w:rsidR="008B3EFB" w:rsidRPr="002F3623" w:rsidRDefault="008B3EFB" w:rsidP="003068F8">
            <w:pPr>
              <w:autoSpaceDE w:val="0"/>
              <w:autoSpaceDN w:val="0"/>
              <w:adjustRightInd w:val="0"/>
              <w:rPr>
                <w:spacing w:val="8"/>
                <w:szCs w:val="28"/>
              </w:rPr>
            </w:pPr>
            <w:r w:rsidRPr="002F3623">
              <w:t>Создание условий для расширения предоставляемых услуг с использованием результатов космической деятельности в интересах Ханты-Мансийского автономного округа – Югры</w:t>
            </w:r>
          </w:p>
        </w:tc>
      </w:tr>
      <w:tr w:rsidR="008B3EFB" w:rsidRPr="002F3623" w:rsidTr="003068F8">
        <w:trPr>
          <w:trHeight w:val="225"/>
        </w:trPr>
        <w:tc>
          <w:tcPr>
            <w:tcW w:w="4111" w:type="dxa"/>
            <w:vMerge/>
          </w:tcPr>
          <w:p w:rsidR="008B3EFB" w:rsidRPr="002F3623" w:rsidRDefault="008B3EFB" w:rsidP="003068F8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5636" w:type="dxa"/>
          </w:tcPr>
          <w:p w:rsidR="008B3EFB" w:rsidRPr="002F3623" w:rsidRDefault="008B3EFB" w:rsidP="003068F8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F3623">
              <w:t>Развитие технической и технологической основы становления информационного общества и формирования электронного правительства, в том числе обеспечение предоставления гражданам и организациям услуг с использованием современных информационно-коммуникационных технологий</w:t>
            </w:r>
          </w:p>
        </w:tc>
      </w:tr>
      <w:tr w:rsidR="008B3EFB" w:rsidRPr="002F3623" w:rsidTr="003068F8">
        <w:trPr>
          <w:trHeight w:val="810"/>
        </w:trPr>
        <w:tc>
          <w:tcPr>
            <w:tcW w:w="4111" w:type="dxa"/>
            <w:vMerge/>
          </w:tcPr>
          <w:p w:rsidR="008B3EFB" w:rsidRPr="002F3623" w:rsidRDefault="008B3EFB" w:rsidP="003068F8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5636" w:type="dxa"/>
          </w:tcPr>
          <w:p w:rsidR="008B3EFB" w:rsidRPr="002F3623" w:rsidRDefault="008B3EFB" w:rsidP="003068F8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F3623">
              <w:t>Обеспечение деятельности Департамента информационных технологий Ханты-Мансийского автономного округа – Югры</w:t>
            </w:r>
          </w:p>
        </w:tc>
      </w:tr>
    </w:tbl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Основные показатели деятельности Департамента </w:t>
      </w:r>
      <w:r>
        <w:rPr>
          <w:sz w:val="28"/>
          <w:szCs w:val="28"/>
        </w:rPr>
        <w:t xml:space="preserve">(запланированные и фактические достигнутые) </w:t>
      </w:r>
      <w:r w:rsidRPr="002F3623">
        <w:rPr>
          <w:sz w:val="28"/>
          <w:szCs w:val="28"/>
        </w:rPr>
        <w:t xml:space="preserve">приведены в приложении 1.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Расходные обязательства Департамента формируются в соответствии с ведомственной структурой бюджета Ханты-Мансийского автономного округа – Югры</w:t>
      </w:r>
      <w:r>
        <w:rPr>
          <w:sz w:val="28"/>
          <w:szCs w:val="28"/>
        </w:rPr>
        <w:t xml:space="preserve"> (далее также – автономный округ, Югра)</w:t>
      </w:r>
      <w:r w:rsidRPr="002F3623">
        <w:rPr>
          <w:sz w:val="28"/>
          <w:szCs w:val="28"/>
        </w:rPr>
        <w:t xml:space="preserve">, постановлением Правительства автономного округа от </w:t>
      </w:r>
      <w:r>
        <w:rPr>
          <w:sz w:val="28"/>
          <w:szCs w:val="28"/>
        </w:rPr>
        <w:t xml:space="preserve">12 декабря 2007 года № 314-п «О </w:t>
      </w:r>
      <w:r w:rsidRPr="002F3623">
        <w:rPr>
          <w:sz w:val="28"/>
          <w:szCs w:val="28"/>
        </w:rPr>
        <w:t xml:space="preserve">порядке ведения реестра расходных обязательств Ханты-Мансийского автономного округа – Югры». Данные об исполняемых расходных обязательствах приведены в приложении 2. </w:t>
      </w:r>
      <w:bookmarkStart w:id="1" w:name="_Toc249870555"/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Департамент является разработчиком и ответственным исполнителем государственной программы автономного округа «Информационное общество Ханты-Мансийского автономного округа – Югры на 2014 – 2020 годы»</w:t>
      </w:r>
      <w:r>
        <w:rPr>
          <w:sz w:val="28"/>
          <w:szCs w:val="28"/>
        </w:rPr>
        <w:t>,</w:t>
      </w:r>
      <w:r w:rsidRPr="002F3623">
        <w:rPr>
          <w:sz w:val="28"/>
          <w:szCs w:val="28"/>
        </w:rPr>
        <w:t xml:space="preserve"> утвержденной постановлением П</w:t>
      </w:r>
      <w:r>
        <w:rPr>
          <w:sz w:val="28"/>
          <w:szCs w:val="28"/>
        </w:rPr>
        <w:t>равительства автономного округа от 9 </w:t>
      </w:r>
      <w:r w:rsidRPr="002F3623">
        <w:rPr>
          <w:sz w:val="28"/>
          <w:szCs w:val="28"/>
        </w:rPr>
        <w:t>октябр</w:t>
      </w:r>
      <w:r>
        <w:rPr>
          <w:sz w:val="28"/>
          <w:szCs w:val="28"/>
        </w:rPr>
        <w:t>я </w:t>
      </w:r>
      <w:r w:rsidRPr="002F3623">
        <w:rPr>
          <w:sz w:val="28"/>
          <w:szCs w:val="28"/>
        </w:rPr>
        <w:t xml:space="preserve">2013 года № 424-п </w:t>
      </w:r>
      <w:r>
        <w:rPr>
          <w:sz w:val="28"/>
          <w:szCs w:val="28"/>
        </w:rPr>
        <w:t xml:space="preserve">«О </w:t>
      </w:r>
      <w:r w:rsidRPr="002F3623">
        <w:rPr>
          <w:sz w:val="28"/>
          <w:szCs w:val="28"/>
        </w:rPr>
        <w:t xml:space="preserve">государственной программе Ханты-Мансийского автономного округа – Югры «Информационное общество Ханты-Мансийского автономного округа – Югры на 2014 – 2020 годы» (далее – государственная программа), мероприятия которой реализовывались в течение 2014 года. 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lastRenderedPageBreak/>
        <w:t xml:space="preserve">Основная концепция формирования </w:t>
      </w:r>
      <w:r>
        <w:rPr>
          <w:sz w:val="28"/>
          <w:szCs w:val="28"/>
        </w:rPr>
        <w:t xml:space="preserve">информационного общества в Югре и стратегическая цель </w:t>
      </w:r>
      <w:r w:rsidRPr="002F3623">
        <w:rPr>
          <w:sz w:val="28"/>
          <w:szCs w:val="28"/>
        </w:rPr>
        <w:t>– получение гражданами и организациями преимуществ от применения информационно-коммуникационных технологий за счет обеспечения равного доступа к информационным ресурсам, развития цифрового контента, повышения эффективности государственного управления в автономном округе.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Югра является одним из региональных лидеров по уровню развития информационного общества и электронного правительства. Это подтверждается независимыми рейтингами, подготовленными неправительственными организациями. </w:t>
      </w:r>
      <w:r>
        <w:rPr>
          <w:sz w:val="28"/>
          <w:szCs w:val="28"/>
        </w:rPr>
        <w:t xml:space="preserve">Автономный округ </w:t>
      </w:r>
      <w:r w:rsidRPr="002F3623">
        <w:rPr>
          <w:sz w:val="28"/>
          <w:szCs w:val="28"/>
        </w:rPr>
        <w:t xml:space="preserve">также </w:t>
      </w:r>
      <w:r>
        <w:rPr>
          <w:sz w:val="28"/>
          <w:szCs w:val="28"/>
        </w:rPr>
        <w:t xml:space="preserve">занимает лидирующие позиции </w:t>
      </w:r>
      <w:r w:rsidRPr="002F3623">
        <w:rPr>
          <w:sz w:val="28"/>
          <w:szCs w:val="28"/>
        </w:rPr>
        <w:t xml:space="preserve">по использованию населением электронных услуг. По доле граждан, пользующихся Единым порталом государственных и муниципальных услуг (www.gosuslugi.ru), </w:t>
      </w:r>
      <w:r>
        <w:rPr>
          <w:sz w:val="28"/>
          <w:szCs w:val="28"/>
        </w:rPr>
        <w:t xml:space="preserve">Югра </w:t>
      </w:r>
      <w:r w:rsidRPr="002F3623">
        <w:rPr>
          <w:sz w:val="28"/>
          <w:szCs w:val="28"/>
        </w:rPr>
        <w:t xml:space="preserve">занимает </w:t>
      </w:r>
      <w:r>
        <w:rPr>
          <w:sz w:val="28"/>
          <w:szCs w:val="28"/>
        </w:rPr>
        <w:t>2</w:t>
      </w:r>
      <w:r w:rsidRPr="002F3623">
        <w:rPr>
          <w:sz w:val="28"/>
          <w:szCs w:val="28"/>
        </w:rPr>
        <w:t xml:space="preserve"> место среди субъектов Российской Федерации.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Формирование современной инфраструктуры электронного правительства – также одно из направлений государственной политики в сфере информационных и коммуникационных технологий (далее </w:t>
      </w:r>
      <w:r>
        <w:rPr>
          <w:sz w:val="28"/>
          <w:szCs w:val="28"/>
        </w:rPr>
        <w:t>– ИКТ). В </w:t>
      </w:r>
      <w:r w:rsidRPr="002F3623">
        <w:rPr>
          <w:sz w:val="28"/>
          <w:szCs w:val="28"/>
        </w:rPr>
        <w:t>автономном округе достигнуты следующие результаты: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развернута региональная инфраструктура электронного правительства;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более 90% государственных услуг, предоставляемых исполнительными органами государственной власти автономного округа, переведены в электронный вид и доступны гражданам на портале 86.gosuslugi.ru;</w:t>
      </w:r>
    </w:p>
    <w:p w:rsidR="008B3EFB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продолжается перевод в электронный вид услуг, предоставляемых органами местного самоуправления муниципальных образований автономного округа</w:t>
      </w:r>
      <w:r>
        <w:rPr>
          <w:sz w:val="28"/>
          <w:szCs w:val="28"/>
        </w:rPr>
        <w:t>;</w:t>
      </w:r>
      <w:r w:rsidRPr="00E73CC5">
        <w:rPr>
          <w:sz w:val="28"/>
          <w:szCs w:val="28"/>
        </w:rPr>
        <w:t xml:space="preserve"> 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создается сеть многофункциональных центров предоставления государственных и муниципальных услуг. В таких центрах услуги оказываются посредством реализации принципа «одного </w:t>
      </w:r>
      <w:r>
        <w:rPr>
          <w:sz w:val="28"/>
          <w:szCs w:val="28"/>
        </w:rPr>
        <w:t>окна», что избавляет граждан от </w:t>
      </w:r>
      <w:r w:rsidRPr="002F3623">
        <w:rPr>
          <w:sz w:val="28"/>
          <w:szCs w:val="28"/>
        </w:rPr>
        <w:t>необходимости ходить по инстанциям</w:t>
      </w:r>
      <w:r>
        <w:rPr>
          <w:sz w:val="28"/>
          <w:szCs w:val="28"/>
        </w:rPr>
        <w:t>.</w:t>
      </w:r>
    </w:p>
    <w:p w:rsidR="008B3EFB" w:rsidRPr="000944B5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44B5">
        <w:rPr>
          <w:sz w:val="28"/>
          <w:szCs w:val="28"/>
        </w:rPr>
        <w:t>Наряду с развитием инфраструкту</w:t>
      </w:r>
      <w:r>
        <w:rPr>
          <w:sz w:val="28"/>
          <w:szCs w:val="28"/>
        </w:rPr>
        <w:t>ры электронного правительства в </w:t>
      </w:r>
      <w:r w:rsidRPr="000944B5">
        <w:rPr>
          <w:sz w:val="28"/>
          <w:szCs w:val="28"/>
        </w:rPr>
        <w:t>автономном округе активно развивается ещ</w:t>
      </w:r>
      <w:r>
        <w:rPr>
          <w:sz w:val="28"/>
          <w:szCs w:val="28"/>
        </w:rPr>
        <w:t>е одно направление, связанное с </w:t>
      </w:r>
      <w:r w:rsidRPr="000944B5">
        <w:rPr>
          <w:sz w:val="28"/>
          <w:szCs w:val="28"/>
        </w:rPr>
        <w:t>предоставлением услуг в электронном виде</w:t>
      </w:r>
      <w:r w:rsidRPr="00646E7E">
        <w:rPr>
          <w:sz w:val="28"/>
          <w:szCs w:val="28"/>
        </w:rPr>
        <w:t xml:space="preserve"> </w:t>
      </w:r>
      <w:r w:rsidRPr="000944B5">
        <w:rPr>
          <w:sz w:val="28"/>
          <w:szCs w:val="28"/>
        </w:rPr>
        <w:t>– выпуск, выдача и обслуживание универсальных электронных карт (УЭК).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С целью повышения эффективности деятельности органов </w:t>
      </w:r>
      <w:r>
        <w:rPr>
          <w:sz w:val="28"/>
          <w:szCs w:val="28"/>
        </w:rPr>
        <w:t xml:space="preserve">государственной </w:t>
      </w:r>
      <w:r w:rsidRPr="002F3623">
        <w:rPr>
          <w:sz w:val="28"/>
          <w:szCs w:val="28"/>
        </w:rPr>
        <w:t xml:space="preserve">власти автономного округа посредством поддержки принятия управленческих решений с использованием </w:t>
      </w:r>
      <w:r>
        <w:rPr>
          <w:sz w:val="28"/>
          <w:szCs w:val="28"/>
        </w:rPr>
        <w:t>ИКТ осуществляется</w:t>
      </w:r>
      <w:r w:rsidRPr="002F3623">
        <w:rPr>
          <w:sz w:val="28"/>
          <w:szCs w:val="28"/>
        </w:rPr>
        <w:t xml:space="preserve"> создание</w:t>
      </w:r>
      <w:r>
        <w:rPr>
          <w:sz w:val="28"/>
          <w:szCs w:val="28"/>
        </w:rPr>
        <w:t xml:space="preserve"> и внедрение</w:t>
      </w:r>
      <w:r w:rsidRPr="002F3623">
        <w:rPr>
          <w:sz w:val="28"/>
          <w:szCs w:val="28"/>
        </w:rPr>
        <w:t xml:space="preserve"> в том числе таких автоматиз</w:t>
      </w:r>
      <w:r>
        <w:rPr>
          <w:sz w:val="28"/>
          <w:szCs w:val="28"/>
        </w:rPr>
        <w:t>ированных информационных систем </w:t>
      </w:r>
      <w:r w:rsidRPr="002F3623">
        <w:rPr>
          <w:sz w:val="28"/>
          <w:szCs w:val="28"/>
        </w:rPr>
        <w:t>(</w:t>
      </w:r>
      <w:r>
        <w:rPr>
          <w:sz w:val="28"/>
          <w:szCs w:val="28"/>
        </w:rPr>
        <w:t xml:space="preserve">далее – </w:t>
      </w:r>
      <w:r w:rsidRPr="002F3623">
        <w:rPr>
          <w:sz w:val="28"/>
          <w:szCs w:val="28"/>
        </w:rPr>
        <w:t>АИС), как: Территориальная информационная система Ханты-Мансийского автономного округа – Югры</w:t>
      </w:r>
      <w:r>
        <w:rPr>
          <w:sz w:val="28"/>
          <w:szCs w:val="28"/>
        </w:rPr>
        <w:t xml:space="preserve"> (далее – ТИС Югры), АИС </w:t>
      </w:r>
      <w:r w:rsidRPr="002F3623">
        <w:rPr>
          <w:sz w:val="28"/>
          <w:szCs w:val="28"/>
        </w:rPr>
        <w:t>«Мониторинг Югры», Региональная навигационно-информационная система (</w:t>
      </w:r>
      <w:r>
        <w:rPr>
          <w:sz w:val="28"/>
          <w:szCs w:val="28"/>
        </w:rPr>
        <w:t xml:space="preserve">далее – </w:t>
      </w:r>
      <w:r w:rsidRPr="002F3623">
        <w:rPr>
          <w:sz w:val="28"/>
          <w:szCs w:val="28"/>
        </w:rPr>
        <w:t>РНИС) и Региональный сегмент Единой информационно-аналитической системы прогнозирования, анализа и контроля в сфере государственного регулирования тарифов на территории автономного округа.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ТИС Югры предназначена для информационного и научно-</w:t>
      </w:r>
      <w:r w:rsidRPr="002F3623">
        <w:rPr>
          <w:sz w:val="28"/>
          <w:szCs w:val="28"/>
        </w:rPr>
        <w:lastRenderedPageBreak/>
        <w:t>аналитического обеспечения принятия управленческих решений, в том числе для осуществления мониторинга, анализа и контроля: процессов, происходящих в базовых секторах экономики автономного округа, финансово-банковской и социальной сферах; планирования и прогнозирования социально-экономического развития муниципальных образований и автономного округа в целом; исполнения принятых Губернатором и Правительством автономного округа решений; реализации программ и проектов по основным направлениям деятельности Правительства автономного округа; выполнения приоритетных национальных проектов автономного округа; реализации мероприятий по оздоровлению экономики автономного округа; эффективности деятельности органов государственной власти автономного округа и органов местного самоуправления муниципальных образований автономного округа.</w:t>
      </w:r>
    </w:p>
    <w:p w:rsidR="008B3EFB" w:rsidRPr="008D5C25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В автономном округе принят и успешно выполняется план мероприятий по переходу на межведомственное взаимодействие при предоставлении государственных и муниципальных услуг. В соответствии с указанным планом определены документы (сведения), необходимые при предоставлении государственных и муниципальных услуг автономного округа и находящиеся в распоряжении органов власти различных уровней, а также развернута </w:t>
      </w:r>
      <w:r w:rsidRPr="008D5C25">
        <w:rPr>
          <w:sz w:val="28"/>
          <w:szCs w:val="28"/>
        </w:rPr>
        <w:t>региональная система межведомственного электронного взаимодействия, позволяющая получать указанные документы (сведения) в электронном виде, без участия заявителя.</w:t>
      </w:r>
    </w:p>
    <w:p w:rsidR="008B3EFB" w:rsidRPr="008D5C25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C25">
        <w:rPr>
          <w:sz w:val="28"/>
          <w:szCs w:val="28"/>
        </w:rPr>
        <w:t>Продолжается работа по созданию сети многофункциональных центров предоставления государственных и муниципальных услуг (далее – МФЦ). В</w:t>
      </w:r>
      <w:r>
        <w:rPr>
          <w:sz w:val="28"/>
          <w:szCs w:val="28"/>
        </w:rPr>
        <w:t> </w:t>
      </w:r>
      <w:r w:rsidRPr="008D5C25">
        <w:rPr>
          <w:sz w:val="28"/>
          <w:szCs w:val="28"/>
        </w:rPr>
        <w:t xml:space="preserve">МФЦ автономного округа внедряется автоматизированная информационная система (далее – АИС МФЦ), технологической платформой АИС МФЦ является модернизированная система «Социально-платежная карта "Югра"» и облачный сервис «О7.МФЦ». 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5C25">
        <w:rPr>
          <w:sz w:val="28"/>
          <w:szCs w:val="28"/>
        </w:rPr>
        <w:t xml:space="preserve">В целях обеспечения доступа граждан к социально значимой, правовой информации в автономном </w:t>
      </w:r>
      <w:r w:rsidRPr="002F3623">
        <w:rPr>
          <w:sz w:val="28"/>
          <w:szCs w:val="28"/>
        </w:rPr>
        <w:t>округе на базе общедоступных библиотек, культурно-досуговых и образовательных учреждений, администраций сельских поселений создается сеть центров общественного доступа (далее – ЦОД). Часть ЦОД оснащается специализированным оборудованием для слепых и слабовидящих граждан.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Важным фактором, содействующим развитию информационного общества, является уровень распространения в обществе базовых навыков использования ИКТ. В Югре разработан и реализуется целый набор социально ориентированных программ, призванных дать гражданам возможность использовать преимущества современных технологий в этой сфере для решения как повседневных проблем, так и профессиональных задач, а также для взаимодействия с органами государственной власти и местного самоуправления муниципальных образований. Особое внимание обращается на практическую отдачу от таких программ: их результатом является повышение качества жизни участников. Обучение жителей автономного округа, в первую очередь социально незащищенных граждан, в том числе пожилого возраста, основам компьютерной грамотности проводится по международному проекту </w:t>
      </w:r>
      <w:r w:rsidRPr="002F3623">
        <w:rPr>
          <w:sz w:val="28"/>
          <w:szCs w:val="28"/>
        </w:rPr>
        <w:lastRenderedPageBreak/>
        <w:t>«Электронный гражданин». Для обучения основам компьютерной грамотности слепых и слабовидящих граждан в специализированных ЦОД проходят обучение преподаватели-консультанты.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Выпускники высших и средних специальных образовательных учреждений обучаются по программе «Электронная коммерция».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Разрабатываются отдельные обучающие курсы по создаваемым сервисам электронного правительства, ориентированные, прежде всего, на те группы населения, где готовность к электронному правительству пока невысока. Особое внимание </w:t>
      </w:r>
      <w:r>
        <w:rPr>
          <w:sz w:val="28"/>
          <w:szCs w:val="28"/>
        </w:rPr>
        <w:t>уделяется обучению сотрудников</w:t>
      </w:r>
      <w:r w:rsidRPr="002F3623">
        <w:rPr>
          <w:sz w:val="28"/>
          <w:szCs w:val="28"/>
        </w:rPr>
        <w:t xml:space="preserve"> организаций бюджетного сектора. </w:t>
      </w:r>
      <w:r>
        <w:rPr>
          <w:sz w:val="28"/>
          <w:szCs w:val="28"/>
        </w:rPr>
        <w:t>Ф</w:t>
      </w:r>
      <w:r w:rsidRPr="002F3623">
        <w:rPr>
          <w:sz w:val="28"/>
          <w:szCs w:val="28"/>
        </w:rPr>
        <w:t xml:space="preserve">ормирование у них положительного отношения к электронному правительству </w:t>
      </w:r>
      <w:r>
        <w:rPr>
          <w:sz w:val="28"/>
          <w:szCs w:val="28"/>
        </w:rPr>
        <w:t>содействует формированию</w:t>
      </w:r>
      <w:r w:rsidRPr="002F3623">
        <w:rPr>
          <w:sz w:val="28"/>
          <w:szCs w:val="28"/>
        </w:rPr>
        <w:t xml:space="preserve"> аналогичного отношения у всех, кто вступает с ними в личный или профессиональный контакт.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Особое внимание в автономном округе уделяется развитию системы социального доступа в Интернет.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С целью развития телекоммуникационной инфраструктуры широкополосного доступа (далее – ШПД) с использованием спутниковых технологий в автономном округе ведутся работы по развитию инфраструктуры волоконно-оптических распределительных сетей (по технологиям GPON, FTTB), а также работы по развитию сети 3G.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Заключено Соглашение о сотрудничестве между Правительством автономного округа и открытым акционерным обществом «Газпром космические системы» с учетом возможностей компании по решению телекоммуникационных задач, в том числе по развитию услуг доступа в сеть Интернет в труднодоступных и отдаленных населенных пунктах с применением спутниковых технологий.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Дополнительно с операторами спутниковой связи прорабатывается возможность обеспечения труднодоступных и отдаленных населенных пунктов автономного округа спутниковым доступом в сеть Интернет с беспроводным подключением, что позволит жителям и организациям получить услуги доступа в сеть Интернет по условно-безлимитным тарифам.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 Югре официально введена в эксплуатацию региональная навигационно-информационная система на базе технологий ГЛОНАСС и ГЛОНАСС/GPS. Р</w:t>
      </w:r>
      <w:r>
        <w:rPr>
          <w:sz w:val="28"/>
          <w:szCs w:val="28"/>
        </w:rPr>
        <w:t>НИС</w:t>
      </w:r>
      <w:r w:rsidRPr="002F3623">
        <w:rPr>
          <w:sz w:val="28"/>
          <w:szCs w:val="28"/>
        </w:rPr>
        <w:t xml:space="preserve"> призвана обеспечить безопасность функционирования транспортного комплекса региона. С ее помощью осуществляется непрерывное дистанционное слежение за текущим местоположением транспортных средств, состоянием работы систем и оборудования на основе показаний датчиков, контроль соблюдения водителями режима труда и отдыха.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В целях развития ИКТ для обеспечения безопасности жизнедеятельности населения автономного округа организовано функционирование единой государственной системы предупреждения и ликвидации чрезвычайных ситуаций в рамках антикризисного управления. В результате выполнения ряда работ в этом направлении обеспечена возможность информационного взаимодействия органов повседневного управления муниципального и регионального уровня территориальной </w:t>
      </w:r>
      <w:r w:rsidR="00DC799D">
        <w:rPr>
          <w:sz w:val="28"/>
          <w:szCs w:val="28"/>
        </w:rPr>
        <w:t>подсистемы автономного округа с </w:t>
      </w:r>
      <w:r w:rsidRPr="002F3623">
        <w:rPr>
          <w:sz w:val="28"/>
          <w:szCs w:val="28"/>
        </w:rPr>
        <w:t xml:space="preserve">единой государственной системой предупреждения и ликвидации </w:t>
      </w:r>
      <w:r w:rsidRPr="002F3623">
        <w:rPr>
          <w:sz w:val="28"/>
          <w:szCs w:val="28"/>
        </w:rPr>
        <w:lastRenderedPageBreak/>
        <w:t>чрезвычайных ситуаций.</w:t>
      </w:r>
    </w:p>
    <w:p w:rsidR="008B3EFB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Таким образом, в автономном округе по большинству показателей, характеризующих доступ к ИКТ, н</w:t>
      </w:r>
      <w:r>
        <w:rPr>
          <w:sz w:val="28"/>
          <w:szCs w:val="28"/>
        </w:rPr>
        <w:t>аблюдается позитивная динамика:</w:t>
      </w:r>
    </w:p>
    <w:p w:rsidR="008B3EFB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развивается инфраструктура ШПД, </w:t>
      </w:r>
    </w:p>
    <w:p w:rsidR="008B3EFB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снижаются тарифы на услуги связи и предоставление доступа в сеть Интернет, </w:t>
      </w:r>
    </w:p>
    <w:p w:rsidR="008B3EFB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расширяется система ЦОД. 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Особое внимание уделяется преодолению информационного неравенства как путем организации социального д</w:t>
      </w:r>
      <w:r w:rsidR="00DC799D">
        <w:rPr>
          <w:sz w:val="28"/>
          <w:szCs w:val="28"/>
        </w:rPr>
        <w:t>оступа для жителей отдаленных и </w:t>
      </w:r>
      <w:r w:rsidRPr="002F3623">
        <w:rPr>
          <w:sz w:val="28"/>
          <w:szCs w:val="28"/>
        </w:rPr>
        <w:t>малонаселенных районов, так и путем обучения населения основам компьютерной грамотности.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Лидирующие позиции по данным показателям достигнуты благодаря целенаправленной политике автономного округа в сфере развития ИКТ.</w:t>
      </w:r>
    </w:p>
    <w:p w:rsidR="008B3EFB" w:rsidRPr="00662BA2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2BA2">
        <w:rPr>
          <w:sz w:val="28"/>
          <w:szCs w:val="28"/>
        </w:rPr>
        <w:t>В настоящее время становится очевидным, что для сохранения набранных темпов роста необходимо устранить целый ряд существующих барьеров.</w:t>
      </w:r>
    </w:p>
    <w:p w:rsidR="008B3EFB" w:rsidRPr="000941A8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2BA2">
        <w:rPr>
          <w:sz w:val="28"/>
          <w:szCs w:val="28"/>
        </w:rPr>
        <w:t>Одним из факторов, негативно влияющих на уровень распространения ИКТ, и, соответственно, развитие информационного общества в автономном округе, является довольно высокий уровень цифрового неравенства между муниципальными образованиями в использовании ИКТ в домашних хозяйствах. Остаются проблемы организации ШПД для конечных пользователей. Необходимо обеспечить значительное снижение стоимости предоставляемых услуг в сфере ИКТ населению с одновременным повышением их качества на основе развития конкуренции между операторами связи, поставщиками оборудования.</w:t>
      </w:r>
    </w:p>
    <w:p w:rsidR="008B3EFB" w:rsidRPr="00662BA2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2BA2">
        <w:rPr>
          <w:sz w:val="28"/>
          <w:szCs w:val="28"/>
        </w:rPr>
        <w:t>На начальной стадии развития находятся основные государственные информационные системы, содержащие учетную информацию о ключевых объектах государственного управления. Недостаточными темпами развивается инфраструктура публичного (общественного) доступа населения к сайтам органов государственной власти, органов местного самоуправления муниципальных образований и другие средства информационно-справочной поддержки и обслуживания населения.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2BA2">
        <w:rPr>
          <w:sz w:val="28"/>
          <w:szCs w:val="28"/>
        </w:rPr>
        <w:t xml:space="preserve">Необходимо продолжать </w:t>
      </w:r>
      <w:r w:rsidR="00DC799D">
        <w:rPr>
          <w:sz w:val="28"/>
          <w:szCs w:val="28"/>
        </w:rPr>
        <w:t>развитие нормативной правовой и </w:t>
      </w:r>
      <w:r w:rsidRPr="00662BA2">
        <w:rPr>
          <w:sz w:val="28"/>
          <w:szCs w:val="28"/>
        </w:rPr>
        <w:t>организационно-методической базы, а также разрабатывать и внедрять стандарты и регламенты предоставления органами государственной власти и органами местного самоуправления муниципальных образований электронных услуг и предоставления необх</w:t>
      </w:r>
      <w:r w:rsidR="00DC799D">
        <w:rPr>
          <w:sz w:val="28"/>
          <w:szCs w:val="28"/>
        </w:rPr>
        <w:t>одимой информации населению. Не </w:t>
      </w:r>
      <w:r w:rsidRPr="00662BA2">
        <w:rPr>
          <w:sz w:val="28"/>
          <w:szCs w:val="28"/>
        </w:rPr>
        <w:t>сформирована инфраструктура, обеспечивающая информационную безопасность электронных форм взаимодействия органов государственной власти, органов местного самоуправления между собой, с населением и организациями.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Недостаточно развиваются технологии ШПД для конечных пользователей, остаются низкими показатели подключения к сети Интернет домашних хозяйств и бюджетных организаций, сохраняются высокие тарифы на телекоммуникационные услуги.</w:t>
      </w:r>
    </w:p>
    <w:p w:rsidR="008B3EFB" w:rsidRPr="002F3623" w:rsidRDefault="008B3EFB" w:rsidP="008B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На решение данных проблем направлена г</w:t>
      </w:r>
      <w:r>
        <w:rPr>
          <w:sz w:val="28"/>
          <w:szCs w:val="28"/>
        </w:rPr>
        <w:t xml:space="preserve">осударственная программа, </w:t>
      </w:r>
      <w:r>
        <w:rPr>
          <w:sz w:val="28"/>
          <w:szCs w:val="28"/>
        </w:rPr>
        <w:lastRenderedPageBreak/>
        <w:t>в</w:t>
      </w:r>
      <w:r w:rsidR="00DC799D">
        <w:rPr>
          <w:sz w:val="28"/>
          <w:szCs w:val="28"/>
        </w:rPr>
        <w:t> </w:t>
      </w:r>
      <w:r>
        <w:rPr>
          <w:sz w:val="28"/>
          <w:szCs w:val="28"/>
        </w:rPr>
        <w:t xml:space="preserve">которой обозначены </w:t>
      </w:r>
      <w:r w:rsidRPr="002F3623">
        <w:rPr>
          <w:sz w:val="28"/>
          <w:szCs w:val="28"/>
        </w:rPr>
        <w:t xml:space="preserve">следующие приоритетные направления: </w:t>
      </w:r>
    </w:p>
    <w:p w:rsidR="008B3EFB" w:rsidRPr="002F3623" w:rsidRDefault="008B3EFB" w:rsidP="008B3EFB">
      <w:pPr>
        <w:pStyle w:val="a9"/>
        <w:tabs>
          <w:tab w:val="left" w:pos="284"/>
          <w:tab w:val="left" w:pos="84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623">
        <w:rPr>
          <w:rFonts w:ascii="Times New Roman" w:hAnsi="Times New Roman"/>
          <w:sz w:val="28"/>
          <w:szCs w:val="28"/>
        </w:rPr>
        <w:t>обеспечение доступности населению современных информационно-коммуникационных услуг;</w:t>
      </w:r>
    </w:p>
    <w:p w:rsidR="008B3EFB" w:rsidRPr="002F3623" w:rsidRDefault="008B3EFB" w:rsidP="008B3EFB">
      <w:pPr>
        <w:pStyle w:val="a9"/>
        <w:tabs>
          <w:tab w:val="left" w:pos="284"/>
          <w:tab w:val="left" w:pos="84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8"/>
          <w:sz w:val="28"/>
          <w:szCs w:val="28"/>
        </w:rPr>
      </w:pPr>
      <w:r w:rsidRPr="002F3623">
        <w:rPr>
          <w:rFonts w:ascii="Times New Roman" w:hAnsi="Times New Roman"/>
          <w:sz w:val="28"/>
          <w:szCs w:val="28"/>
        </w:rPr>
        <w:t>развитие и сопровождение инфраструктуры электронного правительства и информационных систем, имеющих особо важное значение для социально-экономического развития автономного округа</w:t>
      </w:r>
      <w:r w:rsidRPr="002F3623">
        <w:rPr>
          <w:rFonts w:ascii="Times New Roman" w:hAnsi="Times New Roman"/>
          <w:spacing w:val="8"/>
          <w:sz w:val="28"/>
          <w:szCs w:val="28"/>
        </w:rPr>
        <w:t>;</w:t>
      </w:r>
    </w:p>
    <w:p w:rsidR="008B3EFB" w:rsidRPr="002F3623" w:rsidRDefault="008B3EFB" w:rsidP="008B3EFB">
      <w:pPr>
        <w:pStyle w:val="a9"/>
        <w:tabs>
          <w:tab w:val="left" w:pos="284"/>
          <w:tab w:val="left" w:pos="84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8"/>
          <w:sz w:val="28"/>
          <w:szCs w:val="28"/>
        </w:rPr>
      </w:pPr>
      <w:r w:rsidRPr="002F3623">
        <w:rPr>
          <w:rFonts w:ascii="Times New Roman" w:hAnsi="Times New Roman"/>
          <w:sz w:val="28"/>
          <w:szCs w:val="28"/>
        </w:rPr>
        <w:t>создание условий для рас</w:t>
      </w:r>
      <w:r w:rsidR="00DC799D">
        <w:rPr>
          <w:rFonts w:ascii="Times New Roman" w:hAnsi="Times New Roman"/>
          <w:sz w:val="28"/>
          <w:szCs w:val="28"/>
        </w:rPr>
        <w:t>ширения предоставляемых услуг с </w:t>
      </w:r>
      <w:r w:rsidRPr="002F3623">
        <w:rPr>
          <w:rFonts w:ascii="Times New Roman" w:hAnsi="Times New Roman"/>
          <w:sz w:val="28"/>
          <w:szCs w:val="28"/>
        </w:rPr>
        <w:t>использованием результатов космической деятельности в интересах Югры</w:t>
      </w:r>
      <w:r w:rsidRPr="002F3623">
        <w:rPr>
          <w:rFonts w:ascii="Times New Roman" w:hAnsi="Times New Roman"/>
          <w:spacing w:val="8"/>
          <w:sz w:val="28"/>
          <w:szCs w:val="28"/>
        </w:rPr>
        <w:t>;</w:t>
      </w:r>
    </w:p>
    <w:p w:rsidR="008B3EFB" w:rsidRPr="002F3623" w:rsidRDefault="008B3EFB" w:rsidP="008B3EFB">
      <w:pPr>
        <w:pStyle w:val="a9"/>
        <w:tabs>
          <w:tab w:val="left" w:pos="284"/>
          <w:tab w:val="left" w:pos="84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623">
        <w:rPr>
          <w:rFonts w:ascii="Times New Roman" w:hAnsi="Times New Roman"/>
          <w:sz w:val="28"/>
          <w:szCs w:val="28"/>
        </w:rPr>
        <w:t>развитие технической и технологической основы становления информационного общества и формирования электронного правительства, в том числе обеспечение предоставления г</w:t>
      </w:r>
      <w:r w:rsidR="00DC799D">
        <w:rPr>
          <w:rFonts w:ascii="Times New Roman" w:hAnsi="Times New Roman"/>
          <w:sz w:val="28"/>
          <w:szCs w:val="28"/>
        </w:rPr>
        <w:t>ражданам и организациям услуг с </w:t>
      </w:r>
      <w:r w:rsidRPr="002F3623">
        <w:rPr>
          <w:rFonts w:ascii="Times New Roman" w:hAnsi="Times New Roman"/>
          <w:sz w:val="28"/>
          <w:szCs w:val="28"/>
        </w:rPr>
        <w:t>испо</w:t>
      </w:r>
      <w:r>
        <w:rPr>
          <w:rFonts w:ascii="Times New Roman" w:hAnsi="Times New Roman"/>
          <w:sz w:val="28"/>
          <w:szCs w:val="28"/>
        </w:rPr>
        <w:t>льзованием современных ИКТ</w:t>
      </w:r>
      <w:r w:rsidRPr="002F3623">
        <w:rPr>
          <w:rFonts w:ascii="Times New Roman" w:hAnsi="Times New Roman"/>
          <w:sz w:val="28"/>
          <w:szCs w:val="28"/>
        </w:rPr>
        <w:t>;</w:t>
      </w:r>
    </w:p>
    <w:p w:rsidR="008B3EFB" w:rsidRPr="002F3623" w:rsidRDefault="008B3EFB" w:rsidP="008B3EFB">
      <w:pPr>
        <w:pStyle w:val="a9"/>
        <w:tabs>
          <w:tab w:val="left" w:pos="284"/>
          <w:tab w:val="left" w:pos="84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623">
        <w:rPr>
          <w:rFonts w:ascii="Times New Roman" w:hAnsi="Times New Roman"/>
          <w:sz w:val="28"/>
          <w:szCs w:val="28"/>
        </w:rPr>
        <w:t>обеспечение деятельности Департамента</w:t>
      </w:r>
      <w:r w:rsidRPr="002F3623">
        <w:rPr>
          <w:rFonts w:ascii="Times New Roman" w:hAnsi="Times New Roman"/>
          <w:spacing w:val="8"/>
          <w:sz w:val="28"/>
          <w:szCs w:val="28"/>
        </w:rPr>
        <w:t>.</w:t>
      </w:r>
    </w:p>
    <w:bookmarkEnd w:id="1"/>
    <w:p w:rsidR="008B3EFB" w:rsidRPr="002F3623" w:rsidRDefault="008B3EFB" w:rsidP="008B3E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Объем средств на реализацию государственной программы за счет средств бюджета автономного округа </w:t>
      </w:r>
      <w:r>
        <w:rPr>
          <w:sz w:val="28"/>
          <w:szCs w:val="28"/>
        </w:rPr>
        <w:t>устанавливается ежегодно законом автономного округа</w:t>
      </w:r>
      <w:r w:rsidRPr="002F3623">
        <w:rPr>
          <w:sz w:val="28"/>
          <w:szCs w:val="28"/>
        </w:rPr>
        <w:t xml:space="preserve"> о бюджете на очередной финансовый год и плановый период.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Финансирование государственной п</w:t>
      </w:r>
      <w:r w:rsidR="00DC799D">
        <w:rPr>
          <w:sz w:val="28"/>
          <w:szCs w:val="28"/>
        </w:rPr>
        <w:t>рограммы за отчетный период из </w:t>
      </w:r>
      <w:r w:rsidRPr="002F3623">
        <w:rPr>
          <w:sz w:val="28"/>
          <w:szCs w:val="28"/>
        </w:rPr>
        <w:t>бюджета автономного округа, в том числе – в разрезе государственных заказчиков</w:t>
      </w:r>
      <w:r>
        <w:rPr>
          <w:sz w:val="28"/>
          <w:szCs w:val="28"/>
        </w:rPr>
        <w:t>, представлено в таблицах</w:t>
      </w:r>
      <w:r w:rsidRPr="002F36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и </w:t>
      </w:r>
      <w:r w:rsidRPr="002F3623">
        <w:rPr>
          <w:sz w:val="28"/>
          <w:szCs w:val="28"/>
        </w:rPr>
        <w:t>3.</w:t>
      </w:r>
    </w:p>
    <w:p w:rsidR="008B3EFB" w:rsidRPr="002F3623" w:rsidRDefault="008B3EFB" w:rsidP="008B3EFB">
      <w:pPr>
        <w:spacing w:line="276" w:lineRule="auto"/>
        <w:ind w:firstLine="709"/>
        <w:jc w:val="right"/>
        <w:rPr>
          <w:sz w:val="28"/>
          <w:szCs w:val="28"/>
        </w:rPr>
      </w:pPr>
      <w:r w:rsidRPr="002F3623">
        <w:rPr>
          <w:sz w:val="28"/>
          <w:szCs w:val="28"/>
        </w:rPr>
        <w:t>Таблица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6804"/>
      </w:tblGrid>
      <w:tr w:rsidR="008B3EFB" w:rsidRPr="002F3623" w:rsidTr="008B3EFB">
        <w:trPr>
          <w:trHeight w:val="299"/>
        </w:trPr>
        <w:tc>
          <w:tcPr>
            <w:tcW w:w="2943" w:type="dxa"/>
            <w:shd w:val="clear" w:color="auto" w:fill="auto"/>
            <w:hideMark/>
          </w:tcPr>
          <w:p w:rsidR="008B3EFB" w:rsidRPr="002F3623" w:rsidRDefault="008B3EFB" w:rsidP="003068F8">
            <w:pPr>
              <w:spacing w:line="276" w:lineRule="auto"/>
              <w:rPr>
                <w:b/>
                <w:bCs/>
              </w:rPr>
            </w:pPr>
            <w:r w:rsidRPr="002F3623">
              <w:rPr>
                <w:b/>
                <w:bCs/>
              </w:rPr>
              <w:t>Подпрограммы, задачи</w:t>
            </w:r>
          </w:p>
        </w:tc>
        <w:tc>
          <w:tcPr>
            <w:tcW w:w="6804" w:type="dxa"/>
            <w:shd w:val="clear" w:color="auto" w:fill="auto"/>
            <w:hideMark/>
          </w:tcPr>
          <w:p w:rsidR="008B3EFB" w:rsidRPr="002F3623" w:rsidRDefault="008B3EFB" w:rsidP="003068F8">
            <w:pPr>
              <w:spacing w:line="276" w:lineRule="auto"/>
              <w:ind w:firstLine="709"/>
              <w:jc w:val="center"/>
              <w:rPr>
                <w:b/>
                <w:bCs/>
              </w:rPr>
            </w:pPr>
            <w:r w:rsidRPr="002F3623">
              <w:rPr>
                <w:b/>
                <w:bCs/>
              </w:rPr>
              <w:t xml:space="preserve">Отчетный период </w:t>
            </w:r>
            <w:r>
              <w:rPr>
                <w:b/>
                <w:bCs/>
              </w:rPr>
              <w:t xml:space="preserve">– </w:t>
            </w:r>
            <w:r w:rsidRPr="002F3623">
              <w:rPr>
                <w:b/>
                <w:bCs/>
              </w:rPr>
              <w:t>2014 год (тыс. руб.)</w:t>
            </w:r>
          </w:p>
        </w:tc>
      </w:tr>
      <w:tr w:rsidR="008B3EFB" w:rsidRPr="002F3623" w:rsidTr="00DC799D">
        <w:trPr>
          <w:trHeight w:val="379"/>
        </w:trPr>
        <w:tc>
          <w:tcPr>
            <w:tcW w:w="9747" w:type="dxa"/>
            <w:gridSpan w:val="2"/>
            <w:shd w:val="clear" w:color="auto" w:fill="auto"/>
          </w:tcPr>
          <w:p w:rsidR="008B3EFB" w:rsidRPr="002F3623" w:rsidRDefault="008B3EFB" w:rsidP="008B3EFB">
            <w:pPr>
              <w:spacing w:line="276" w:lineRule="auto"/>
              <w:jc w:val="both"/>
            </w:pPr>
            <w:r w:rsidRPr="002F3623">
              <w:t>Подпрограмма 1. Развитие информационного общества и электронного правительства</w:t>
            </w:r>
          </w:p>
        </w:tc>
      </w:tr>
      <w:tr w:rsidR="008B3EFB" w:rsidRPr="002F3623" w:rsidTr="008B3EFB">
        <w:trPr>
          <w:trHeight w:val="534"/>
        </w:trPr>
        <w:tc>
          <w:tcPr>
            <w:tcW w:w="9747" w:type="dxa"/>
            <w:gridSpan w:val="2"/>
            <w:shd w:val="clear" w:color="auto" w:fill="auto"/>
            <w:hideMark/>
          </w:tcPr>
          <w:p w:rsidR="008B3EFB" w:rsidRPr="002F3623" w:rsidRDefault="008B3EFB" w:rsidP="008B3EFB">
            <w:pPr>
              <w:spacing w:line="276" w:lineRule="auto"/>
              <w:jc w:val="both"/>
            </w:pPr>
            <w:r w:rsidRPr="002F3623">
              <w:t>Задача 1. Обеспечение доступности населению современных информационно-коммуникационных услуг</w:t>
            </w:r>
          </w:p>
        </w:tc>
      </w:tr>
      <w:tr w:rsidR="008B3EFB" w:rsidRPr="002F3623" w:rsidTr="008B3EFB">
        <w:trPr>
          <w:trHeight w:val="323"/>
        </w:trPr>
        <w:tc>
          <w:tcPr>
            <w:tcW w:w="2943" w:type="dxa"/>
            <w:shd w:val="clear" w:color="auto" w:fill="auto"/>
            <w:hideMark/>
          </w:tcPr>
          <w:p w:rsidR="008B3EFB" w:rsidRPr="002F3623" w:rsidRDefault="008B3EFB" w:rsidP="003068F8">
            <w:pPr>
              <w:spacing w:line="276" w:lineRule="auto"/>
            </w:pPr>
            <w:r w:rsidRPr="002F3623">
              <w:t>Всего по задаче 1</w:t>
            </w:r>
          </w:p>
        </w:tc>
        <w:tc>
          <w:tcPr>
            <w:tcW w:w="6804" w:type="dxa"/>
            <w:shd w:val="clear" w:color="auto" w:fill="auto"/>
          </w:tcPr>
          <w:p w:rsidR="008B3EFB" w:rsidRPr="002F3623" w:rsidRDefault="008B3EFB" w:rsidP="003068F8">
            <w:pPr>
              <w:tabs>
                <w:tab w:val="center" w:pos="1026"/>
                <w:tab w:val="right" w:pos="2160"/>
              </w:tabs>
              <w:spacing w:line="276" w:lineRule="auto"/>
              <w:ind w:left="-108" w:right="-108"/>
              <w:jc w:val="center"/>
            </w:pPr>
            <w:r w:rsidRPr="002F3623">
              <w:t>6 984,0</w:t>
            </w:r>
          </w:p>
        </w:tc>
      </w:tr>
      <w:tr w:rsidR="008B3EFB" w:rsidRPr="002F3623" w:rsidTr="008B3EFB">
        <w:trPr>
          <w:trHeight w:val="126"/>
        </w:trPr>
        <w:tc>
          <w:tcPr>
            <w:tcW w:w="9747" w:type="dxa"/>
            <w:gridSpan w:val="2"/>
            <w:shd w:val="clear" w:color="auto" w:fill="auto"/>
            <w:hideMark/>
          </w:tcPr>
          <w:p w:rsidR="008B3EFB" w:rsidRPr="002F3623" w:rsidRDefault="008B3EFB" w:rsidP="008B3EFB">
            <w:pPr>
              <w:spacing w:line="276" w:lineRule="auto"/>
              <w:jc w:val="both"/>
            </w:pPr>
            <w:r w:rsidRPr="002F3623">
              <w:t xml:space="preserve">Задача 2. Развитие и сопровождение инфраструктуры электронного правительства и информационных систем, имеющих особо важное значение для социально-экономического развития автономного округа </w:t>
            </w:r>
          </w:p>
        </w:tc>
      </w:tr>
      <w:tr w:rsidR="008B3EFB" w:rsidRPr="002F3623" w:rsidTr="008B3EFB">
        <w:trPr>
          <w:trHeight w:val="303"/>
        </w:trPr>
        <w:tc>
          <w:tcPr>
            <w:tcW w:w="2943" w:type="dxa"/>
            <w:shd w:val="clear" w:color="auto" w:fill="auto"/>
            <w:hideMark/>
          </w:tcPr>
          <w:p w:rsidR="008B3EFB" w:rsidRPr="002F3623" w:rsidRDefault="008B3EFB" w:rsidP="003068F8">
            <w:pPr>
              <w:spacing w:line="276" w:lineRule="auto"/>
            </w:pPr>
            <w:r w:rsidRPr="002F3623">
              <w:t>Всего по задаче 2</w:t>
            </w:r>
          </w:p>
        </w:tc>
        <w:tc>
          <w:tcPr>
            <w:tcW w:w="6804" w:type="dxa"/>
            <w:shd w:val="clear" w:color="auto" w:fill="auto"/>
          </w:tcPr>
          <w:p w:rsidR="008B3EFB" w:rsidRPr="002F3623" w:rsidRDefault="008B3EFB" w:rsidP="003068F8">
            <w:pPr>
              <w:spacing w:line="276" w:lineRule="auto"/>
              <w:ind w:left="-108" w:right="-108"/>
              <w:jc w:val="center"/>
            </w:pPr>
            <w:r w:rsidRPr="002F3623">
              <w:t>312 933,4 (в том числе 7 500,0 за счет средств федерального бюджета)</w:t>
            </w:r>
          </w:p>
        </w:tc>
      </w:tr>
      <w:tr w:rsidR="008B3EFB" w:rsidRPr="002F3623" w:rsidTr="008B3EFB">
        <w:trPr>
          <w:trHeight w:val="323"/>
        </w:trPr>
        <w:tc>
          <w:tcPr>
            <w:tcW w:w="2943" w:type="dxa"/>
            <w:shd w:val="clear" w:color="auto" w:fill="auto"/>
            <w:hideMark/>
          </w:tcPr>
          <w:p w:rsidR="008B3EFB" w:rsidRPr="002F3623" w:rsidRDefault="008B3EFB" w:rsidP="003068F8">
            <w:pPr>
              <w:spacing w:line="276" w:lineRule="auto"/>
            </w:pPr>
            <w:r w:rsidRPr="002F3623">
              <w:t>Итого по подпрограмме 1</w:t>
            </w:r>
          </w:p>
        </w:tc>
        <w:tc>
          <w:tcPr>
            <w:tcW w:w="6804" w:type="dxa"/>
            <w:shd w:val="clear" w:color="auto" w:fill="auto"/>
          </w:tcPr>
          <w:p w:rsidR="008B3EFB" w:rsidRPr="002F3623" w:rsidRDefault="008B3EFB" w:rsidP="003068F8">
            <w:pPr>
              <w:spacing w:line="276" w:lineRule="auto"/>
              <w:ind w:left="-108" w:right="-108"/>
              <w:jc w:val="center"/>
            </w:pPr>
            <w:r w:rsidRPr="002F3623">
              <w:t>319 917,4 (в том числе 7 500,0 за счет средств федерального бюджета)</w:t>
            </w:r>
          </w:p>
        </w:tc>
      </w:tr>
      <w:tr w:rsidR="008B3EFB" w:rsidRPr="002F3623" w:rsidTr="008B3EFB">
        <w:trPr>
          <w:trHeight w:val="534"/>
        </w:trPr>
        <w:tc>
          <w:tcPr>
            <w:tcW w:w="9747" w:type="dxa"/>
            <w:gridSpan w:val="2"/>
            <w:shd w:val="clear" w:color="auto" w:fill="auto"/>
          </w:tcPr>
          <w:p w:rsidR="008B3EFB" w:rsidRPr="002F3623" w:rsidRDefault="008B3EFB" w:rsidP="008B3EFB">
            <w:pPr>
              <w:spacing w:line="276" w:lineRule="auto"/>
              <w:jc w:val="both"/>
            </w:pPr>
            <w:r w:rsidRPr="002F3623">
              <w:t>Подпрограмма 2. Использование результатов космической деятельности для социально-экономического и инновационного развития автономного округа</w:t>
            </w:r>
          </w:p>
        </w:tc>
      </w:tr>
      <w:tr w:rsidR="008B3EFB" w:rsidRPr="002F3623" w:rsidTr="008B3EFB">
        <w:trPr>
          <w:trHeight w:val="534"/>
        </w:trPr>
        <w:tc>
          <w:tcPr>
            <w:tcW w:w="9747" w:type="dxa"/>
            <w:gridSpan w:val="2"/>
            <w:shd w:val="clear" w:color="auto" w:fill="auto"/>
            <w:hideMark/>
          </w:tcPr>
          <w:p w:rsidR="008B3EFB" w:rsidRPr="002F3623" w:rsidRDefault="008B3EFB" w:rsidP="008B3EFB">
            <w:pPr>
              <w:spacing w:line="276" w:lineRule="auto"/>
              <w:jc w:val="both"/>
            </w:pPr>
            <w:r w:rsidRPr="002F3623">
              <w:t>Задача 1. Создание условий для расширения предоставляемых услуг с использованием результатов космической деятельности в интересах автономного округа</w:t>
            </w:r>
          </w:p>
        </w:tc>
      </w:tr>
      <w:tr w:rsidR="008B3EFB" w:rsidRPr="002F3623" w:rsidTr="008B3EFB">
        <w:trPr>
          <w:trHeight w:val="302"/>
        </w:trPr>
        <w:tc>
          <w:tcPr>
            <w:tcW w:w="2943" w:type="dxa"/>
            <w:shd w:val="clear" w:color="auto" w:fill="auto"/>
            <w:hideMark/>
          </w:tcPr>
          <w:p w:rsidR="008B3EFB" w:rsidRPr="002F3623" w:rsidRDefault="008B3EFB" w:rsidP="003068F8">
            <w:pPr>
              <w:spacing w:line="276" w:lineRule="auto"/>
            </w:pPr>
            <w:r w:rsidRPr="002F3623">
              <w:t>Всего по задаче 1</w:t>
            </w:r>
          </w:p>
        </w:tc>
        <w:tc>
          <w:tcPr>
            <w:tcW w:w="6804" w:type="dxa"/>
            <w:shd w:val="clear" w:color="auto" w:fill="auto"/>
          </w:tcPr>
          <w:p w:rsidR="008B3EFB" w:rsidRPr="002F3623" w:rsidRDefault="008B3EFB" w:rsidP="003068F8">
            <w:pPr>
              <w:spacing w:line="276" w:lineRule="auto"/>
              <w:ind w:firstLine="34"/>
              <w:jc w:val="center"/>
            </w:pPr>
            <w:r w:rsidRPr="002F3623">
              <w:t>2 323,4</w:t>
            </w:r>
          </w:p>
        </w:tc>
      </w:tr>
      <w:tr w:rsidR="008B3EFB" w:rsidRPr="002F3623" w:rsidTr="008B3EFB">
        <w:trPr>
          <w:trHeight w:val="323"/>
        </w:trPr>
        <w:tc>
          <w:tcPr>
            <w:tcW w:w="2943" w:type="dxa"/>
            <w:shd w:val="clear" w:color="auto" w:fill="auto"/>
            <w:hideMark/>
          </w:tcPr>
          <w:p w:rsidR="008B3EFB" w:rsidRPr="002F3623" w:rsidRDefault="008B3EFB" w:rsidP="003068F8">
            <w:pPr>
              <w:spacing w:line="276" w:lineRule="auto"/>
            </w:pPr>
            <w:r w:rsidRPr="002F3623">
              <w:t>Итого по подпрограмме 2</w:t>
            </w:r>
          </w:p>
        </w:tc>
        <w:tc>
          <w:tcPr>
            <w:tcW w:w="6804" w:type="dxa"/>
            <w:shd w:val="clear" w:color="auto" w:fill="auto"/>
          </w:tcPr>
          <w:p w:rsidR="008B3EFB" w:rsidRPr="002F3623" w:rsidRDefault="008B3EFB" w:rsidP="003068F8">
            <w:pPr>
              <w:spacing w:line="276" w:lineRule="auto"/>
              <w:ind w:left="-108" w:right="-108"/>
              <w:jc w:val="center"/>
            </w:pPr>
            <w:r w:rsidRPr="002F3623">
              <w:t>2 323,4</w:t>
            </w:r>
          </w:p>
        </w:tc>
      </w:tr>
      <w:tr w:rsidR="008B3EFB" w:rsidRPr="002F3623" w:rsidTr="00DC799D">
        <w:trPr>
          <w:trHeight w:val="331"/>
        </w:trPr>
        <w:tc>
          <w:tcPr>
            <w:tcW w:w="9747" w:type="dxa"/>
            <w:gridSpan w:val="2"/>
            <w:shd w:val="clear" w:color="auto" w:fill="auto"/>
            <w:hideMark/>
          </w:tcPr>
          <w:p w:rsidR="008B3EFB" w:rsidRPr="002F3623" w:rsidRDefault="008B3EFB" w:rsidP="008B3EFB">
            <w:pPr>
              <w:spacing w:line="276" w:lineRule="auto"/>
              <w:jc w:val="both"/>
            </w:pPr>
            <w:r w:rsidRPr="002F3623">
              <w:t>Подпрограмма 3. Развитие информационно-коммуникационных технологий</w:t>
            </w:r>
          </w:p>
        </w:tc>
      </w:tr>
      <w:tr w:rsidR="008B3EFB" w:rsidRPr="002F3623" w:rsidTr="00DC799D">
        <w:trPr>
          <w:trHeight w:val="278"/>
        </w:trPr>
        <w:tc>
          <w:tcPr>
            <w:tcW w:w="9747" w:type="dxa"/>
            <w:gridSpan w:val="2"/>
            <w:shd w:val="clear" w:color="auto" w:fill="auto"/>
            <w:hideMark/>
          </w:tcPr>
          <w:p w:rsidR="008B3EFB" w:rsidRPr="002F3623" w:rsidRDefault="008B3EFB" w:rsidP="008B3EFB">
            <w:pPr>
              <w:spacing w:line="276" w:lineRule="auto"/>
              <w:jc w:val="both"/>
            </w:pPr>
            <w:r w:rsidRPr="002F3623">
              <w:t>Задача 1. Развитие технической и технологической основы становления информационного общества и формирования электронного правительства, в том числе обеспечение предоставления гражданам и организациям услуг с использованием современных информационно-коммуникационных технологий</w:t>
            </w:r>
          </w:p>
        </w:tc>
      </w:tr>
      <w:tr w:rsidR="008B3EFB" w:rsidRPr="002F3623" w:rsidTr="008B3EFB">
        <w:trPr>
          <w:trHeight w:val="259"/>
        </w:trPr>
        <w:tc>
          <w:tcPr>
            <w:tcW w:w="2943" w:type="dxa"/>
            <w:shd w:val="clear" w:color="auto" w:fill="auto"/>
            <w:hideMark/>
          </w:tcPr>
          <w:p w:rsidR="008B3EFB" w:rsidRPr="002F3623" w:rsidRDefault="008B3EFB" w:rsidP="003068F8">
            <w:pPr>
              <w:spacing w:line="276" w:lineRule="auto"/>
            </w:pPr>
            <w:r w:rsidRPr="002F3623">
              <w:lastRenderedPageBreak/>
              <w:t>Всего по задаче 1</w:t>
            </w:r>
          </w:p>
        </w:tc>
        <w:tc>
          <w:tcPr>
            <w:tcW w:w="6804" w:type="dxa"/>
            <w:shd w:val="clear" w:color="auto" w:fill="auto"/>
          </w:tcPr>
          <w:p w:rsidR="008B3EFB" w:rsidRPr="002F3623" w:rsidRDefault="008B3EFB" w:rsidP="003068F8">
            <w:pPr>
              <w:spacing w:line="276" w:lineRule="auto"/>
              <w:ind w:firstLine="34"/>
              <w:jc w:val="center"/>
            </w:pPr>
            <w:r w:rsidRPr="002F3623">
              <w:t>123 970,0</w:t>
            </w:r>
          </w:p>
        </w:tc>
      </w:tr>
      <w:tr w:rsidR="008B3EFB" w:rsidRPr="002F3623" w:rsidTr="008B3EFB">
        <w:trPr>
          <w:trHeight w:val="60"/>
        </w:trPr>
        <w:tc>
          <w:tcPr>
            <w:tcW w:w="9747" w:type="dxa"/>
            <w:gridSpan w:val="2"/>
            <w:shd w:val="clear" w:color="auto" w:fill="auto"/>
            <w:hideMark/>
          </w:tcPr>
          <w:p w:rsidR="008B3EFB" w:rsidRPr="002F3623" w:rsidRDefault="008B3EFB" w:rsidP="008B3EFB">
            <w:pPr>
              <w:spacing w:line="276" w:lineRule="auto"/>
            </w:pPr>
            <w:r w:rsidRPr="002F3623">
              <w:t xml:space="preserve">Задача 2. Обеспечение деятельности Департамента </w:t>
            </w:r>
          </w:p>
        </w:tc>
      </w:tr>
      <w:tr w:rsidR="008B3EFB" w:rsidRPr="002F3623" w:rsidTr="008B3EFB">
        <w:trPr>
          <w:trHeight w:val="283"/>
        </w:trPr>
        <w:tc>
          <w:tcPr>
            <w:tcW w:w="2943" w:type="dxa"/>
            <w:shd w:val="clear" w:color="auto" w:fill="auto"/>
            <w:hideMark/>
          </w:tcPr>
          <w:p w:rsidR="008B3EFB" w:rsidRPr="002F3623" w:rsidRDefault="008B3EFB" w:rsidP="003068F8">
            <w:pPr>
              <w:spacing w:line="276" w:lineRule="auto"/>
            </w:pPr>
            <w:r w:rsidRPr="002F3623">
              <w:t>Всего по задаче 2</w:t>
            </w:r>
          </w:p>
        </w:tc>
        <w:tc>
          <w:tcPr>
            <w:tcW w:w="6804" w:type="dxa"/>
            <w:shd w:val="clear" w:color="auto" w:fill="auto"/>
          </w:tcPr>
          <w:p w:rsidR="008B3EFB" w:rsidRPr="002F3623" w:rsidRDefault="008B3EFB" w:rsidP="003068F8">
            <w:pPr>
              <w:spacing w:line="276" w:lineRule="auto"/>
              <w:ind w:left="-108" w:right="-108"/>
              <w:jc w:val="center"/>
            </w:pPr>
            <w:r w:rsidRPr="002F3623">
              <w:t>115 281,7</w:t>
            </w:r>
          </w:p>
        </w:tc>
      </w:tr>
      <w:tr w:rsidR="008B3EFB" w:rsidRPr="002F3623" w:rsidTr="008B3EFB">
        <w:trPr>
          <w:trHeight w:val="259"/>
        </w:trPr>
        <w:tc>
          <w:tcPr>
            <w:tcW w:w="2943" w:type="dxa"/>
            <w:shd w:val="clear" w:color="auto" w:fill="auto"/>
          </w:tcPr>
          <w:p w:rsidR="008B3EFB" w:rsidRPr="002F3623" w:rsidRDefault="008B3EFB" w:rsidP="003068F8">
            <w:pPr>
              <w:spacing w:line="276" w:lineRule="auto"/>
              <w:ind w:right="-108"/>
              <w:rPr>
                <w:bCs/>
              </w:rPr>
            </w:pPr>
            <w:r w:rsidRPr="002F3623">
              <w:t>Итого по подпрограмме 3</w:t>
            </w:r>
          </w:p>
        </w:tc>
        <w:tc>
          <w:tcPr>
            <w:tcW w:w="6804" w:type="dxa"/>
            <w:shd w:val="clear" w:color="auto" w:fill="auto"/>
          </w:tcPr>
          <w:p w:rsidR="008B3EFB" w:rsidRPr="002F3623" w:rsidRDefault="008B3EFB" w:rsidP="003068F8">
            <w:pPr>
              <w:spacing w:line="276" w:lineRule="auto"/>
              <w:ind w:left="-52" w:right="-108" w:hanging="56"/>
              <w:jc w:val="center"/>
              <w:rPr>
                <w:bCs/>
              </w:rPr>
            </w:pPr>
            <w:r w:rsidRPr="002F3623">
              <w:rPr>
                <w:bCs/>
              </w:rPr>
              <w:t>239 251,7</w:t>
            </w:r>
          </w:p>
        </w:tc>
      </w:tr>
      <w:tr w:rsidR="008B3EFB" w:rsidRPr="002F3623" w:rsidTr="008B3EFB">
        <w:trPr>
          <w:trHeight w:val="335"/>
        </w:trPr>
        <w:tc>
          <w:tcPr>
            <w:tcW w:w="2943" w:type="dxa"/>
            <w:shd w:val="clear" w:color="auto" w:fill="auto"/>
            <w:hideMark/>
          </w:tcPr>
          <w:p w:rsidR="008B3EFB" w:rsidRPr="002F3623" w:rsidRDefault="008B3EFB" w:rsidP="003068F8">
            <w:pPr>
              <w:spacing w:line="276" w:lineRule="auto"/>
              <w:ind w:right="-164"/>
              <w:rPr>
                <w:bCs/>
              </w:rPr>
            </w:pPr>
            <w:r w:rsidRPr="002F3623">
              <w:rPr>
                <w:bCs/>
              </w:rPr>
              <w:t>Всего по Программе</w:t>
            </w:r>
          </w:p>
        </w:tc>
        <w:tc>
          <w:tcPr>
            <w:tcW w:w="6804" w:type="dxa"/>
            <w:shd w:val="clear" w:color="auto" w:fill="auto"/>
          </w:tcPr>
          <w:p w:rsidR="008B3EFB" w:rsidRPr="002F3623" w:rsidRDefault="008B3EFB" w:rsidP="003068F8">
            <w:pPr>
              <w:spacing w:line="276" w:lineRule="auto"/>
              <w:ind w:left="-108" w:right="-108"/>
              <w:jc w:val="center"/>
              <w:rPr>
                <w:bCs/>
              </w:rPr>
            </w:pPr>
            <w:r w:rsidRPr="002F3623">
              <w:t>561 492,5 (в том числе 7 500,0 за счет средств федерального бюджета)</w:t>
            </w:r>
          </w:p>
        </w:tc>
      </w:tr>
    </w:tbl>
    <w:p w:rsidR="00DC799D" w:rsidRDefault="00DC799D" w:rsidP="008B3EFB">
      <w:pPr>
        <w:tabs>
          <w:tab w:val="center" w:pos="4819"/>
          <w:tab w:val="right" w:pos="9639"/>
        </w:tabs>
        <w:spacing w:line="276" w:lineRule="auto"/>
        <w:ind w:firstLine="709"/>
        <w:jc w:val="right"/>
        <w:rPr>
          <w:sz w:val="28"/>
          <w:szCs w:val="28"/>
        </w:rPr>
      </w:pPr>
    </w:p>
    <w:p w:rsidR="008B3EFB" w:rsidRPr="002F3623" w:rsidRDefault="008B3EFB" w:rsidP="008B3EFB">
      <w:pPr>
        <w:tabs>
          <w:tab w:val="center" w:pos="4819"/>
          <w:tab w:val="right" w:pos="9639"/>
        </w:tabs>
        <w:spacing w:line="276" w:lineRule="auto"/>
        <w:ind w:firstLine="709"/>
        <w:jc w:val="right"/>
        <w:rPr>
          <w:szCs w:val="28"/>
        </w:rPr>
      </w:pPr>
      <w:r w:rsidRPr="002F3623">
        <w:rPr>
          <w:sz w:val="28"/>
          <w:szCs w:val="28"/>
        </w:rPr>
        <w:t>Таблица 3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95"/>
        <w:gridCol w:w="4252"/>
      </w:tblGrid>
      <w:tr w:rsidR="008B3EFB" w:rsidRPr="002F3623" w:rsidTr="003068F8">
        <w:trPr>
          <w:trHeight w:val="267"/>
        </w:trPr>
        <w:tc>
          <w:tcPr>
            <w:tcW w:w="2819" w:type="pct"/>
          </w:tcPr>
          <w:p w:rsidR="008B3EFB" w:rsidRPr="002F3623" w:rsidRDefault="008B3EFB" w:rsidP="003068F8">
            <w:pPr>
              <w:spacing w:line="276" w:lineRule="auto"/>
              <w:ind w:firstLine="709"/>
              <w:jc w:val="center"/>
              <w:rPr>
                <w:b/>
              </w:rPr>
            </w:pPr>
            <w:r w:rsidRPr="002F3623">
              <w:rPr>
                <w:b/>
              </w:rPr>
              <w:t>Государственный заказчик</w:t>
            </w:r>
          </w:p>
        </w:tc>
        <w:tc>
          <w:tcPr>
            <w:tcW w:w="2181" w:type="pct"/>
            <w:shd w:val="clear" w:color="auto" w:fill="auto"/>
          </w:tcPr>
          <w:p w:rsidR="008B3EFB" w:rsidRDefault="008B3EFB" w:rsidP="003068F8">
            <w:pPr>
              <w:spacing w:line="276" w:lineRule="auto"/>
              <w:jc w:val="center"/>
              <w:rPr>
                <w:b/>
                <w:bCs/>
              </w:rPr>
            </w:pPr>
            <w:r w:rsidRPr="002F3623">
              <w:rPr>
                <w:b/>
                <w:bCs/>
              </w:rPr>
              <w:t xml:space="preserve">Объем финансирования </w:t>
            </w:r>
          </w:p>
          <w:p w:rsidR="008B3EFB" w:rsidRPr="002F3623" w:rsidRDefault="008B3EFB" w:rsidP="003068F8">
            <w:pPr>
              <w:spacing w:line="276" w:lineRule="auto"/>
              <w:jc w:val="center"/>
              <w:rPr>
                <w:b/>
                <w:bCs/>
              </w:rPr>
            </w:pPr>
            <w:r w:rsidRPr="002F3623">
              <w:rPr>
                <w:b/>
                <w:bCs/>
              </w:rPr>
              <w:t>(тыс. руб.)</w:t>
            </w:r>
          </w:p>
        </w:tc>
      </w:tr>
      <w:tr w:rsidR="008B3EFB" w:rsidRPr="002F3623" w:rsidTr="003068F8">
        <w:trPr>
          <w:trHeight w:val="267"/>
        </w:trPr>
        <w:tc>
          <w:tcPr>
            <w:tcW w:w="2819" w:type="pct"/>
          </w:tcPr>
          <w:p w:rsidR="008B3EFB" w:rsidRDefault="008B3EFB" w:rsidP="003068F8">
            <w:pPr>
              <w:spacing w:line="276" w:lineRule="auto"/>
            </w:pPr>
            <w:r w:rsidRPr="002F3623">
              <w:t xml:space="preserve">Департамент информационных технологий </w:t>
            </w:r>
          </w:p>
          <w:p w:rsidR="008B3EFB" w:rsidRPr="002F3623" w:rsidRDefault="008B3EFB" w:rsidP="003068F8">
            <w:pPr>
              <w:spacing w:line="276" w:lineRule="auto"/>
            </w:pPr>
            <w:r w:rsidRPr="002F3623">
              <w:t>Ханты-Мансийского автономного округа – Югры</w:t>
            </w:r>
          </w:p>
        </w:tc>
        <w:tc>
          <w:tcPr>
            <w:tcW w:w="2181" w:type="pct"/>
            <w:shd w:val="clear" w:color="auto" w:fill="auto"/>
          </w:tcPr>
          <w:p w:rsidR="008B3EFB" w:rsidRPr="002F3623" w:rsidRDefault="008B3EFB" w:rsidP="003068F8">
            <w:pPr>
              <w:spacing w:line="276" w:lineRule="auto"/>
              <w:jc w:val="center"/>
              <w:rPr>
                <w:bCs/>
              </w:rPr>
            </w:pPr>
            <w:r w:rsidRPr="002F3623">
              <w:t>559 492,5 (в том числе 7 500,0 за счет средств федерального бюджета)</w:t>
            </w:r>
          </w:p>
        </w:tc>
      </w:tr>
      <w:tr w:rsidR="008B3EFB" w:rsidRPr="002F3623" w:rsidTr="003068F8">
        <w:trPr>
          <w:trHeight w:val="413"/>
        </w:trPr>
        <w:tc>
          <w:tcPr>
            <w:tcW w:w="2819" w:type="pct"/>
          </w:tcPr>
          <w:p w:rsidR="008B3EFB" w:rsidRDefault="008B3EFB" w:rsidP="003068F8">
            <w:pPr>
              <w:spacing w:line="276" w:lineRule="auto"/>
            </w:pPr>
            <w:r w:rsidRPr="002F3623">
              <w:t xml:space="preserve">Региональная служба по тарифам </w:t>
            </w:r>
          </w:p>
          <w:p w:rsidR="008B3EFB" w:rsidRPr="002F3623" w:rsidRDefault="008B3EFB" w:rsidP="003068F8">
            <w:pPr>
              <w:spacing w:line="276" w:lineRule="auto"/>
            </w:pPr>
            <w:r w:rsidRPr="002F3623">
              <w:t>Ханты-Мансийского автономного округа – Югры</w:t>
            </w:r>
          </w:p>
        </w:tc>
        <w:tc>
          <w:tcPr>
            <w:tcW w:w="2181" w:type="pct"/>
          </w:tcPr>
          <w:p w:rsidR="008B3EFB" w:rsidRPr="002F3623" w:rsidRDefault="008B3EFB" w:rsidP="003068F8">
            <w:pPr>
              <w:spacing w:line="276" w:lineRule="auto"/>
              <w:ind w:left="-108" w:firstLine="709"/>
              <w:jc w:val="center"/>
            </w:pPr>
            <w:r w:rsidRPr="002F3623">
              <w:t>2 000,0</w:t>
            </w:r>
          </w:p>
        </w:tc>
      </w:tr>
    </w:tbl>
    <w:p w:rsidR="008B3EFB" w:rsidRPr="002F3623" w:rsidRDefault="008B3EFB" w:rsidP="008B3EFB">
      <w:pPr>
        <w:ind w:firstLine="709"/>
        <w:contextualSpacing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Ожидаемые конечные результаты реализации государственной программы в отчетном периоде представлены в таблице 4.</w:t>
      </w:r>
    </w:p>
    <w:p w:rsidR="008B3EFB" w:rsidRPr="002F3623" w:rsidRDefault="008B3EFB" w:rsidP="008B3EFB">
      <w:pPr>
        <w:ind w:firstLine="709"/>
        <w:contextualSpacing/>
        <w:jc w:val="right"/>
        <w:rPr>
          <w:sz w:val="28"/>
          <w:szCs w:val="28"/>
        </w:rPr>
      </w:pPr>
      <w:r w:rsidRPr="002F3623">
        <w:rPr>
          <w:sz w:val="28"/>
          <w:szCs w:val="28"/>
        </w:rPr>
        <w:t>Таблица 4</w:t>
      </w:r>
    </w:p>
    <w:p w:rsidR="008B3EFB" w:rsidRPr="002F3623" w:rsidRDefault="008B3EFB" w:rsidP="008B3EFB">
      <w:pPr>
        <w:ind w:firstLine="709"/>
        <w:contextualSpacing/>
        <w:jc w:val="right"/>
        <w:rPr>
          <w:sz w:val="28"/>
          <w:szCs w:val="28"/>
        </w:rPr>
      </w:pPr>
    </w:p>
    <w:tbl>
      <w:tblPr>
        <w:tblpPr w:leftFromText="180" w:rightFromText="180" w:vertAnchor="text" w:tblpXSpec="center" w:tblpY="-18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7088"/>
        <w:gridCol w:w="1701"/>
      </w:tblGrid>
      <w:tr w:rsidR="008B3EFB" w:rsidRPr="002F3623" w:rsidTr="003068F8">
        <w:trPr>
          <w:trHeight w:val="188"/>
          <w:jc w:val="center"/>
        </w:trPr>
        <w:tc>
          <w:tcPr>
            <w:tcW w:w="817" w:type="dxa"/>
          </w:tcPr>
          <w:p w:rsidR="008B3EFB" w:rsidRPr="002F3623" w:rsidRDefault="008B3EFB" w:rsidP="003068F8">
            <w:pPr>
              <w:pStyle w:val="ConsPlusCell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2F3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7088" w:type="dxa"/>
          </w:tcPr>
          <w:p w:rsidR="008B3EFB" w:rsidRPr="002F3623" w:rsidRDefault="008B3EFB" w:rsidP="008B3EFB">
            <w:pPr>
              <w:pStyle w:val="ConsPlusCell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623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</w:tcPr>
          <w:p w:rsidR="008B3EFB" w:rsidRPr="002F3623" w:rsidRDefault="008B3EFB" w:rsidP="008B3EF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62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8B3EFB" w:rsidRPr="002F3623" w:rsidTr="003068F8">
        <w:trPr>
          <w:trHeight w:val="188"/>
          <w:jc w:val="center"/>
        </w:trPr>
        <w:tc>
          <w:tcPr>
            <w:tcW w:w="817" w:type="dxa"/>
          </w:tcPr>
          <w:p w:rsidR="008B3EFB" w:rsidRPr="002F3623" w:rsidRDefault="008B3EFB" w:rsidP="003068F8">
            <w:pPr>
              <w:pStyle w:val="ConsPlusCell"/>
              <w:widowControl/>
              <w:spacing w:line="276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8B3EFB" w:rsidRPr="002F3623" w:rsidRDefault="008B3EFB" w:rsidP="003068F8">
            <w:pPr>
              <w:jc w:val="both"/>
            </w:pPr>
            <w:r w:rsidRPr="002F3623">
              <w:t>Место Ханты-Мансийского автономного округа – Югры в рейтинге готовности к информационному обществу</w:t>
            </w:r>
          </w:p>
        </w:tc>
        <w:tc>
          <w:tcPr>
            <w:tcW w:w="1701" w:type="dxa"/>
          </w:tcPr>
          <w:p w:rsidR="008B3EFB" w:rsidRPr="002F3623" w:rsidRDefault="008B3EFB" w:rsidP="003068F8">
            <w:pPr>
              <w:jc w:val="center"/>
            </w:pPr>
            <w:r w:rsidRPr="002F3623">
              <w:t>не ниже 5</w:t>
            </w:r>
          </w:p>
        </w:tc>
      </w:tr>
      <w:tr w:rsidR="008B3EFB" w:rsidRPr="002F3623" w:rsidTr="003068F8">
        <w:trPr>
          <w:trHeight w:val="179"/>
          <w:jc w:val="center"/>
        </w:trPr>
        <w:tc>
          <w:tcPr>
            <w:tcW w:w="817" w:type="dxa"/>
          </w:tcPr>
          <w:p w:rsidR="008B3EFB" w:rsidRPr="002F3623" w:rsidRDefault="008B3EFB" w:rsidP="003068F8">
            <w:pPr>
              <w:pStyle w:val="ConsPlusCell"/>
              <w:widowControl/>
              <w:tabs>
                <w:tab w:val="left" w:pos="171"/>
              </w:tabs>
              <w:spacing w:line="276" w:lineRule="auto"/>
              <w:ind w:left="29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8" w:type="dxa"/>
          </w:tcPr>
          <w:p w:rsidR="008B3EFB" w:rsidRPr="002F3623" w:rsidRDefault="008B3EFB" w:rsidP="003068F8">
            <w:pPr>
              <w:jc w:val="both"/>
            </w:pPr>
            <w:r w:rsidRPr="002F3623">
              <w:t>Количество функционирующих Центров космических услуг Ханты-Мансийского автономного округа – Югры</w:t>
            </w:r>
          </w:p>
        </w:tc>
        <w:tc>
          <w:tcPr>
            <w:tcW w:w="1701" w:type="dxa"/>
          </w:tcPr>
          <w:p w:rsidR="008B3EFB" w:rsidRPr="002F3623" w:rsidRDefault="008B3EFB" w:rsidP="003068F8">
            <w:pPr>
              <w:jc w:val="center"/>
            </w:pPr>
            <w:r w:rsidRPr="002F3623">
              <w:t>1</w:t>
            </w:r>
          </w:p>
        </w:tc>
      </w:tr>
      <w:tr w:rsidR="008B3EFB" w:rsidRPr="002F3623" w:rsidTr="003068F8">
        <w:trPr>
          <w:trHeight w:val="320"/>
          <w:jc w:val="center"/>
        </w:trPr>
        <w:tc>
          <w:tcPr>
            <w:tcW w:w="817" w:type="dxa"/>
          </w:tcPr>
          <w:p w:rsidR="008B3EFB" w:rsidRPr="002F3623" w:rsidRDefault="008B3EFB" w:rsidP="003068F8">
            <w:pPr>
              <w:pStyle w:val="ConsPlusCell"/>
              <w:widowControl/>
              <w:tabs>
                <w:tab w:val="left" w:pos="171"/>
              </w:tabs>
              <w:spacing w:line="276" w:lineRule="auto"/>
              <w:ind w:left="29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2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8" w:type="dxa"/>
          </w:tcPr>
          <w:p w:rsidR="008B3EFB" w:rsidRPr="002F3623" w:rsidRDefault="008B3EFB" w:rsidP="003068F8">
            <w:pPr>
              <w:jc w:val="both"/>
            </w:pPr>
            <w:r w:rsidRPr="002F3623">
              <w:t>Удовлетворенность получателей оказанными в электронной форме государственными и муниципальными услугами</w:t>
            </w:r>
          </w:p>
        </w:tc>
        <w:tc>
          <w:tcPr>
            <w:tcW w:w="1701" w:type="dxa"/>
          </w:tcPr>
          <w:p w:rsidR="008B3EFB" w:rsidRPr="002F3623" w:rsidRDefault="008B3EFB" w:rsidP="003068F8">
            <w:pPr>
              <w:jc w:val="center"/>
            </w:pPr>
            <w:r w:rsidRPr="002F3623">
              <w:t>80</w:t>
            </w:r>
          </w:p>
        </w:tc>
      </w:tr>
      <w:tr w:rsidR="008B3EFB" w:rsidRPr="002F3623" w:rsidTr="003068F8">
        <w:trPr>
          <w:trHeight w:val="357"/>
          <w:jc w:val="center"/>
        </w:trPr>
        <w:tc>
          <w:tcPr>
            <w:tcW w:w="817" w:type="dxa"/>
          </w:tcPr>
          <w:p w:rsidR="008B3EFB" w:rsidRPr="002F3623" w:rsidRDefault="008B3EFB" w:rsidP="003068F8">
            <w:pPr>
              <w:pStyle w:val="ConsPlusCell"/>
              <w:widowControl/>
              <w:tabs>
                <w:tab w:val="left" w:pos="171"/>
              </w:tabs>
              <w:spacing w:line="276" w:lineRule="auto"/>
              <w:ind w:left="29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2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88" w:type="dxa"/>
          </w:tcPr>
          <w:p w:rsidR="008B3EFB" w:rsidRPr="002F3623" w:rsidRDefault="008B3EFB" w:rsidP="003068F8">
            <w:pPr>
              <w:jc w:val="both"/>
            </w:pPr>
            <w:r w:rsidRPr="002F3623">
              <w:t>Доля своевременно рассмотренных обращений граждан, обращений объединений граждан, в том числе юридических лиц</w:t>
            </w:r>
          </w:p>
        </w:tc>
        <w:tc>
          <w:tcPr>
            <w:tcW w:w="1701" w:type="dxa"/>
          </w:tcPr>
          <w:p w:rsidR="008B3EFB" w:rsidRPr="002F3623" w:rsidRDefault="008B3EFB" w:rsidP="003068F8">
            <w:pPr>
              <w:jc w:val="center"/>
            </w:pPr>
            <w:r w:rsidRPr="002F3623">
              <w:t>100</w:t>
            </w:r>
          </w:p>
        </w:tc>
      </w:tr>
      <w:tr w:rsidR="008B3EFB" w:rsidRPr="002F3623" w:rsidTr="003068F8">
        <w:trPr>
          <w:trHeight w:val="782"/>
          <w:jc w:val="center"/>
        </w:trPr>
        <w:tc>
          <w:tcPr>
            <w:tcW w:w="817" w:type="dxa"/>
          </w:tcPr>
          <w:p w:rsidR="008B3EFB" w:rsidRPr="002F3623" w:rsidRDefault="008B3EFB" w:rsidP="003068F8">
            <w:pPr>
              <w:pStyle w:val="ConsPlusCell"/>
              <w:widowControl/>
              <w:tabs>
                <w:tab w:val="left" w:pos="171"/>
              </w:tabs>
              <w:spacing w:line="276" w:lineRule="auto"/>
              <w:ind w:left="29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62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88" w:type="dxa"/>
          </w:tcPr>
          <w:p w:rsidR="008B3EFB" w:rsidRPr="002F3623" w:rsidRDefault="008B3EFB" w:rsidP="003068F8">
            <w:pPr>
              <w:jc w:val="both"/>
            </w:pPr>
            <w:r w:rsidRPr="002F3623"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701" w:type="dxa"/>
          </w:tcPr>
          <w:p w:rsidR="008B3EFB" w:rsidRPr="002F3623" w:rsidRDefault="008B3EFB" w:rsidP="003068F8">
            <w:pPr>
              <w:jc w:val="center"/>
            </w:pPr>
            <w:r w:rsidRPr="002F3623">
              <w:t>14</w:t>
            </w:r>
          </w:p>
        </w:tc>
      </w:tr>
    </w:tbl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Распределение отчетных расходов Департамента по подпрограммам и задачам государственной программы приведено в </w:t>
      </w:r>
      <w:r w:rsidR="00DC799D">
        <w:rPr>
          <w:sz w:val="28"/>
          <w:szCs w:val="28"/>
        </w:rPr>
        <w:t>приложении 3</w:t>
      </w:r>
      <w:r w:rsidRPr="002F3623">
        <w:rPr>
          <w:sz w:val="28"/>
          <w:szCs w:val="28"/>
        </w:rPr>
        <w:t>.</w:t>
      </w:r>
    </w:p>
    <w:p w:rsidR="008B3EFB" w:rsidRPr="002F3623" w:rsidRDefault="008B3EFB" w:rsidP="008B3EF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Объем финансирования мероприятий </w:t>
      </w:r>
      <w:r>
        <w:rPr>
          <w:sz w:val="28"/>
          <w:szCs w:val="28"/>
        </w:rPr>
        <w:t xml:space="preserve">государственной </w:t>
      </w:r>
      <w:r w:rsidRPr="002F3623">
        <w:rPr>
          <w:sz w:val="28"/>
          <w:szCs w:val="28"/>
        </w:rPr>
        <w:t>программы приведен в таблице 5.</w:t>
      </w:r>
    </w:p>
    <w:p w:rsidR="008B3EFB" w:rsidRPr="002F3623" w:rsidRDefault="008B3EFB" w:rsidP="008B3EFB">
      <w:pPr>
        <w:tabs>
          <w:tab w:val="left" w:pos="0"/>
        </w:tabs>
        <w:spacing w:line="276" w:lineRule="auto"/>
        <w:ind w:firstLine="709"/>
        <w:jc w:val="right"/>
        <w:rPr>
          <w:sz w:val="28"/>
          <w:szCs w:val="28"/>
        </w:rPr>
      </w:pPr>
      <w:r w:rsidRPr="002F3623">
        <w:rPr>
          <w:sz w:val="28"/>
          <w:szCs w:val="28"/>
        </w:rPr>
        <w:t>Таблица 5</w:t>
      </w:r>
    </w:p>
    <w:tbl>
      <w:tblPr>
        <w:tblStyle w:val="a6"/>
        <w:tblW w:w="0" w:type="auto"/>
        <w:jc w:val="center"/>
        <w:tblLayout w:type="fixed"/>
        <w:tblLook w:val="04A0"/>
      </w:tblPr>
      <w:tblGrid>
        <w:gridCol w:w="5157"/>
        <w:gridCol w:w="1560"/>
        <w:gridCol w:w="1559"/>
        <w:gridCol w:w="1471"/>
      </w:tblGrid>
      <w:tr w:rsidR="008B3EFB" w:rsidRPr="002F3623" w:rsidTr="008B3EFB">
        <w:trPr>
          <w:jc w:val="center"/>
        </w:trPr>
        <w:tc>
          <w:tcPr>
            <w:tcW w:w="5157" w:type="dxa"/>
            <w:vMerge w:val="restart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Подпрограммы, задачи</w:t>
            </w:r>
          </w:p>
        </w:tc>
        <w:tc>
          <w:tcPr>
            <w:tcW w:w="3119" w:type="dxa"/>
            <w:gridSpan w:val="2"/>
          </w:tcPr>
          <w:p w:rsidR="008B3EFB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 xml:space="preserve">Финансирование </w:t>
            </w:r>
          </w:p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(тыс. рублей)</w:t>
            </w:r>
          </w:p>
        </w:tc>
        <w:tc>
          <w:tcPr>
            <w:tcW w:w="1471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>
              <w:t>% исполнения</w:t>
            </w:r>
          </w:p>
        </w:tc>
      </w:tr>
      <w:tr w:rsidR="008B3EFB" w:rsidRPr="002F3623" w:rsidTr="008B3EFB">
        <w:trPr>
          <w:jc w:val="center"/>
        </w:trPr>
        <w:tc>
          <w:tcPr>
            <w:tcW w:w="5157" w:type="dxa"/>
            <w:vMerge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right"/>
            </w:pPr>
          </w:p>
        </w:tc>
        <w:tc>
          <w:tcPr>
            <w:tcW w:w="1560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план</w:t>
            </w:r>
          </w:p>
        </w:tc>
        <w:tc>
          <w:tcPr>
            <w:tcW w:w="1559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Факт</w:t>
            </w:r>
          </w:p>
        </w:tc>
        <w:tc>
          <w:tcPr>
            <w:tcW w:w="1471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right"/>
            </w:pPr>
          </w:p>
        </w:tc>
      </w:tr>
      <w:tr w:rsidR="008B3EFB" w:rsidRPr="002F3623" w:rsidTr="008B3EFB">
        <w:trPr>
          <w:jc w:val="center"/>
        </w:trPr>
        <w:tc>
          <w:tcPr>
            <w:tcW w:w="5157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Подпрограмма I. Развитие информационного общества и электронного правительства</w:t>
            </w:r>
          </w:p>
        </w:tc>
        <w:tc>
          <w:tcPr>
            <w:tcW w:w="1560" w:type="dxa"/>
          </w:tcPr>
          <w:p w:rsidR="008B3EFB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 xml:space="preserve">319 917,4 </w:t>
            </w:r>
          </w:p>
          <w:p w:rsidR="008B3EFB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 xml:space="preserve">(в том числе 7 500,0 </w:t>
            </w:r>
          </w:p>
          <w:p w:rsidR="008B3EFB" w:rsidRPr="002F3623" w:rsidRDefault="008B3EFB" w:rsidP="008B3EFB">
            <w:pPr>
              <w:tabs>
                <w:tab w:val="left" w:pos="0"/>
              </w:tabs>
              <w:spacing w:line="276" w:lineRule="auto"/>
              <w:ind w:right="-108"/>
              <w:jc w:val="center"/>
            </w:pPr>
            <w:r w:rsidRPr="002F3623">
              <w:t xml:space="preserve">за счет средств федерального </w:t>
            </w:r>
            <w:r w:rsidRPr="002F3623">
              <w:lastRenderedPageBreak/>
              <w:t>бюджета)</w:t>
            </w:r>
          </w:p>
        </w:tc>
        <w:tc>
          <w:tcPr>
            <w:tcW w:w="1559" w:type="dxa"/>
          </w:tcPr>
          <w:p w:rsidR="008B3EFB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lastRenderedPageBreak/>
              <w:t xml:space="preserve">319 822,2 </w:t>
            </w:r>
          </w:p>
          <w:p w:rsidR="008B3EFB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 xml:space="preserve">(в том числе 7 500,0 </w:t>
            </w:r>
          </w:p>
          <w:p w:rsidR="008B3EFB" w:rsidRPr="002F3623" w:rsidRDefault="008B3EFB" w:rsidP="008B3EFB">
            <w:pPr>
              <w:tabs>
                <w:tab w:val="left" w:pos="0"/>
              </w:tabs>
              <w:spacing w:line="276" w:lineRule="auto"/>
              <w:ind w:right="-108"/>
              <w:jc w:val="center"/>
            </w:pPr>
            <w:r w:rsidRPr="002F3623">
              <w:t xml:space="preserve">за счет средств федерального </w:t>
            </w:r>
            <w:r w:rsidRPr="002F3623">
              <w:lastRenderedPageBreak/>
              <w:t>бюджета)</w:t>
            </w:r>
          </w:p>
        </w:tc>
        <w:tc>
          <w:tcPr>
            <w:tcW w:w="1471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lastRenderedPageBreak/>
              <w:t>100</w:t>
            </w:r>
          </w:p>
        </w:tc>
      </w:tr>
      <w:tr w:rsidR="008B3EFB" w:rsidRPr="002F3623" w:rsidTr="008B3EFB">
        <w:trPr>
          <w:jc w:val="center"/>
        </w:trPr>
        <w:tc>
          <w:tcPr>
            <w:tcW w:w="5157" w:type="dxa"/>
          </w:tcPr>
          <w:p w:rsidR="008B3EFB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lastRenderedPageBreak/>
              <w:t xml:space="preserve">Задача 1. Обеспечение доступности населению современных </w:t>
            </w:r>
          </w:p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информационно-коммуникационных услуг</w:t>
            </w:r>
          </w:p>
        </w:tc>
        <w:tc>
          <w:tcPr>
            <w:tcW w:w="1560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6 984,0</w:t>
            </w:r>
          </w:p>
        </w:tc>
        <w:tc>
          <w:tcPr>
            <w:tcW w:w="1559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6 984,0</w:t>
            </w:r>
          </w:p>
        </w:tc>
        <w:tc>
          <w:tcPr>
            <w:tcW w:w="1471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100</w:t>
            </w:r>
          </w:p>
        </w:tc>
      </w:tr>
      <w:tr w:rsidR="008B3EFB" w:rsidRPr="002F3623" w:rsidTr="008B3EFB">
        <w:trPr>
          <w:jc w:val="center"/>
        </w:trPr>
        <w:tc>
          <w:tcPr>
            <w:tcW w:w="5157" w:type="dxa"/>
          </w:tcPr>
          <w:p w:rsidR="008B3EFB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 xml:space="preserve">Задача 2. Развитие и сопровождение инфраструктуры электронного правительства и информационных систем, имеющих особо важное значение для </w:t>
            </w:r>
          </w:p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социально-экономического развития Ханты-Мансийского автономного округа – Югры</w:t>
            </w:r>
          </w:p>
        </w:tc>
        <w:tc>
          <w:tcPr>
            <w:tcW w:w="1560" w:type="dxa"/>
          </w:tcPr>
          <w:p w:rsidR="008B3EFB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 xml:space="preserve">312 933,4 </w:t>
            </w:r>
          </w:p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(в том числе 7 500,0 за счет средств федерального бюджета)</w:t>
            </w:r>
          </w:p>
        </w:tc>
        <w:tc>
          <w:tcPr>
            <w:tcW w:w="1559" w:type="dxa"/>
          </w:tcPr>
          <w:p w:rsidR="008B3EFB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 xml:space="preserve">312 838,2 </w:t>
            </w:r>
          </w:p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(в том числе 7 500,0 за счет средств федерального бюджета)</w:t>
            </w:r>
          </w:p>
        </w:tc>
        <w:tc>
          <w:tcPr>
            <w:tcW w:w="1471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100</w:t>
            </w:r>
          </w:p>
        </w:tc>
      </w:tr>
      <w:tr w:rsidR="008B3EFB" w:rsidRPr="002F3623" w:rsidTr="008B3EFB">
        <w:trPr>
          <w:jc w:val="center"/>
        </w:trPr>
        <w:tc>
          <w:tcPr>
            <w:tcW w:w="5157" w:type="dxa"/>
          </w:tcPr>
          <w:p w:rsidR="008B3EFB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 xml:space="preserve">Подпрограмма II. Использование результатов космической деятельности для социально-экономического и инновационного развития Ханты-Мансийского автономного </w:t>
            </w:r>
          </w:p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округа – Югры</w:t>
            </w:r>
          </w:p>
        </w:tc>
        <w:tc>
          <w:tcPr>
            <w:tcW w:w="1560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2 323,4</w:t>
            </w:r>
          </w:p>
        </w:tc>
        <w:tc>
          <w:tcPr>
            <w:tcW w:w="1559" w:type="dxa"/>
          </w:tcPr>
          <w:p w:rsidR="008B3EFB" w:rsidRPr="002F3623" w:rsidRDefault="008B3EFB" w:rsidP="003068F8">
            <w:pPr>
              <w:jc w:val="center"/>
            </w:pPr>
            <w:r w:rsidRPr="002F3623">
              <w:t>2 323,4</w:t>
            </w:r>
          </w:p>
        </w:tc>
        <w:tc>
          <w:tcPr>
            <w:tcW w:w="1471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100</w:t>
            </w:r>
          </w:p>
        </w:tc>
      </w:tr>
      <w:tr w:rsidR="008B3EFB" w:rsidRPr="002F3623" w:rsidTr="008B3EFB">
        <w:trPr>
          <w:jc w:val="center"/>
        </w:trPr>
        <w:tc>
          <w:tcPr>
            <w:tcW w:w="5157" w:type="dxa"/>
          </w:tcPr>
          <w:p w:rsidR="008B3EFB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 xml:space="preserve">Задача 1. Создание условий для расширения предоставляемых услуг с использованием результатов космической деятельности в интересах Ханты-Мансийского </w:t>
            </w:r>
          </w:p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автономного округа – Югры</w:t>
            </w:r>
          </w:p>
        </w:tc>
        <w:tc>
          <w:tcPr>
            <w:tcW w:w="1560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2 323,4</w:t>
            </w:r>
          </w:p>
        </w:tc>
        <w:tc>
          <w:tcPr>
            <w:tcW w:w="1559" w:type="dxa"/>
          </w:tcPr>
          <w:p w:rsidR="008B3EFB" w:rsidRPr="002F3623" w:rsidRDefault="008B3EFB" w:rsidP="003068F8">
            <w:pPr>
              <w:jc w:val="center"/>
            </w:pPr>
            <w:r w:rsidRPr="002F3623">
              <w:t>2 323,4</w:t>
            </w:r>
          </w:p>
        </w:tc>
        <w:tc>
          <w:tcPr>
            <w:tcW w:w="1471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100</w:t>
            </w:r>
          </w:p>
        </w:tc>
      </w:tr>
      <w:tr w:rsidR="008B3EFB" w:rsidRPr="002F3623" w:rsidTr="008B3EFB">
        <w:trPr>
          <w:jc w:val="center"/>
        </w:trPr>
        <w:tc>
          <w:tcPr>
            <w:tcW w:w="5157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Подпрограмма III. Развитие информационно-коммуникационных технологий</w:t>
            </w:r>
          </w:p>
        </w:tc>
        <w:tc>
          <w:tcPr>
            <w:tcW w:w="1560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239 251,7</w:t>
            </w:r>
          </w:p>
        </w:tc>
        <w:tc>
          <w:tcPr>
            <w:tcW w:w="1559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237 441,1</w:t>
            </w:r>
          </w:p>
        </w:tc>
        <w:tc>
          <w:tcPr>
            <w:tcW w:w="1471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99,2</w:t>
            </w:r>
          </w:p>
        </w:tc>
      </w:tr>
      <w:tr w:rsidR="008B3EFB" w:rsidRPr="002F3623" w:rsidTr="008B3EFB">
        <w:trPr>
          <w:jc w:val="center"/>
        </w:trPr>
        <w:tc>
          <w:tcPr>
            <w:tcW w:w="5157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Задача 1. Развитие технической и технологической основы становления информационного общества и формирования электронного правительства, в том числе обеспечение предоставления гражданам и организациям услуг с использованием современных информационно-коммуникационных технологий</w:t>
            </w:r>
          </w:p>
        </w:tc>
        <w:tc>
          <w:tcPr>
            <w:tcW w:w="1560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123 970,0</w:t>
            </w:r>
          </w:p>
        </w:tc>
        <w:tc>
          <w:tcPr>
            <w:tcW w:w="1559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123 970,0</w:t>
            </w:r>
          </w:p>
        </w:tc>
        <w:tc>
          <w:tcPr>
            <w:tcW w:w="1471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100</w:t>
            </w:r>
          </w:p>
        </w:tc>
      </w:tr>
      <w:tr w:rsidR="008B3EFB" w:rsidRPr="002F3623" w:rsidTr="008B3EFB">
        <w:trPr>
          <w:jc w:val="center"/>
        </w:trPr>
        <w:tc>
          <w:tcPr>
            <w:tcW w:w="5157" w:type="dxa"/>
          </w:tcPr>
          <w:p w:rsidR="008B3EFB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 xml:space="preserve">Задача 2. Обеспечение деятельности Департамента информационных технологий Ханты-Мансийского автономного </w:t>
            </w:r>
          </w:p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округа – Югры</w:t>
            </w:r>
          </w:p>
        </w:tc>
        <w:tc>
          <w:tcPr>
            <w:tcW w:w="1560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115 281,7</w:t>
            </w:r>
          </w:p>
        </w:tc>
        <w:tc>
          <w:tcPr>
            <w:tcW w:w="1559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113 471,1</w:t>
            </w:r>
          </w:p>
        </w:tc>
        <w:tc>
          <w:tcPr>
            <w:tcW w:w="1471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98,4</w:t>
            </w:r>
          </w:p>
        </w:tc>
      </w:tr>
      <w:tr w:rsidR="008B3EFB" w:rsidRPr="002F3623" w:rsidTr="008B3EFB">
        <w:trPr>
          <w:jc w:val="center"/>
        </w:trPr>
        <w:tc>
          <w:tcPr>
            <w:tcW w:w="5157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rPr>
                <w:b/>
              </w:rPr>
              <w:t>Всего по государственной программе</w:t>
            </w:r>
          </w:p>
        </w:tc>
        <w:tc>
          <w:tcPr>
            <w:tcW w:w="1560" w:type="dxa"/>
          </w:tcPr>
          <w:p w:rsidR="008B3EFB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 xml:space="preserve">561 492,5 </w:t>
            </w:r>
          </w:p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(в том числе 7 500,0 за счет средств федерального бюджета)</w:t>
            </w:r>
          </w:p>
        </w:tc>
        <w:tc>
          <w:tcPr>
            <w:tcW w:w="1559" w:type="dxa"/>
          </w:tcPr>
          <w:p w:rsidR="008B3EFB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 xml:space="preserve">559 586,7 </w:t>
            </w:r>
          </w:p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(в том числе 7 500,0 за счет средств федерального бюджета)</w:t>
            </w:r>
          </w:p>
        </w:tc>
        <w:tc>
          <w:tcPr>
            <w:tcW w:w="1471" w:type="dxa"/>
          </w:tcPr>
          <w:p w:rsidR="008B3EFB" w:rsidRPr="002F3623" w:rsidRDefault="008B3EFB" w:rsidP="003068F8">
            <w:pPr>
              <w:tabs>
                <w:tab w:val="left" w:pos="0"/>
              </w:tabs>
              <w:spacing w:line="276" w:lineRule="auto"/>
              <w:jc w:val="center"/>
            </w:pPr>
            <w:r w:rsidRPr="002F3623">
              <w:t>97,7</w:t>
            </w:r>
          </w:p>
        </w:tc>
      </w:tr>
    </w:tbl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Исполнение государственной программы составило 559 586,7 тыс. рублей, что на 2,3</w:t>
      </w:r>
      <w:r>
        <w:rPr>
          <w:sz w:val="28"/>
          <w:szCs w:val="28"/>
        </w:rPr>
        <w:t xml:space="preserve"> % меньше </w:t>
      </w:r>
      <w:r w:rsidRPr="002F3623">
        <w:rPr>
          <w:sz w:val="28"/>
          <w:szCs w:val="28"/>
        </w:rPr>
        <w:t xml:space="preserve">плановых бюджетных ассигнований. Неполное освоение финансовых средств по государственной программе возникло по причине экономии в результате проведения конкурсных и аукционных процедур, а также в связи с тем, что оплата </w:t>
      </w:r>
      <w:r>
        <w:rPr>
          <w:sz w:val="28"/>
          <w:szCs w:val="28"/>
        </w:rPr>
        <w:t xml:space="preserve">по контрактам в 2014 году  </w:t>
      </w:r>
      <w:r>
        <w:rPr>
          <w:sz w:val="28"/>
          <w:szCs w:val="28"/>
        </w:rPr>
        <w:lastRenderedPageBreak/>
        <w:t>произведена за фактически выполненные работы, оказанные услуги</w:t>
      </w:r>
      <w:r w:rsidRPr="002F3623">
        <w:rPr>
          <w:sz w:val="28"/>
          <w:szCs w:val="28"/>
        </w:rPr>
        <w:t xml:space="preserve"> на основании актов выполненных работ</w:t>
      </w:r>
      <w:r>
        <w:rPr>
          <w:sz w:val="28"/>
          <w:szCs w:val="28"/>
        </w:rPr>
        <w:t>, оказанных услуг</w:t>
      </w:r>
      <w:r w:rsidRPr="002F3623">
        <w:rPr>
          <w:sz w:val="28"/>
          <w:szCs w:val="28"/>
        </w:rPr>
        <w:t>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Сведения о целевых показателях государственной программы представлены в таблице 6</w:t>
      </w:r>
      <w:r>
        <w:rPr>
          <w:sz w:val="28"/>
          <w:szCs w:val="28"/>
        </w:rPr>
        <w:t>.</w:t>
      </w:r>
    </w:p>
    <w:p w:rsidR="008B3EFB" w:rsidRPr="002F3623" w:rsidRDefault="008B3EFB" w:rsidP="008B3EFB">
      <w:pPr>
        <w:spacing w:line="276" w:lineRule="auto"/>
        <w:ind w:firstLine="709"/>
        <w:jc w:val="right"/>
        <w:rPr>
          <w:sz w:val="28"/>
          <w:szCs w:val="28"/>
        </w:rPr>
      </w:pPr>
      <w:r w:rsidRPr="002F3623">
        <w:rPr>
          <w:sz w:val="28"/>
          <w:szCs w:val="28"/>
        </w:rPr>
        <w:t>Таблица 6</w:t>
      </w:r>
    </w:p>
    <w:tbl>
      <w:tblPr>
        <w:tblStyle w:val="a6"/>
        <w:tblW w:w="0" w:type="auto"/>
        <w:tblLayout w:type="fixed"/>
        <w:tblLook w:val="04A0"/>
      </w:tblPr>
      <w:tblGrid>
        <w:gridCol w:w="1951"/>
        <w:gridCol w:w="6095"/>
        <w:gridCol w:w="993"/>
        <w:gridCol w:w="816"/>
      </w:tblGrid>
      <w:tr w:rsidR="008B3EFB" w:rsidRPr="002F3623" w:rsidTr="003068F8">
        <w:tc>
          <w:tcPr>
            <w:tcW w:w="1951" w:type="dxa"/>
            <w:vMerge w:val="restart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Подпрограмма</w:t>
            </w:r>
          </w:p>
        </w:tc>
        <w:tc>
          <w:tcPr>
            <w:tcW w:w="6095" w:type="dxa"/>
            <w:vMerge w:val="restart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Показатель</w:t>
            </w:r>
          </w:p>
        </w:tc>
        <w:tc>
          <w:tcPr>
            <w:tcW w:w="1809" w:type="dxa"/>
            <w:gridSpan w:val="2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Значение</w:t>
            </w:r>
          </w:p>
        </w:tc>
      </w:tr>
      <w:tr w:rsidR="008B3EFB" w:rsidRPr="002F3623" w:rsidTr="003068F8">
        <w:tc>
          <w:tcPr>
            <w:tcW w:w="1951" w:type="dxa"/>
            <w:vMerge/>
          </w:tcPr>
          <w:p w:rsidR="008B3EFB" w:rsidRPr="002F3623" w:rsidRDefault="008B3EFB" w:rsidP="003068F8">
            <w:pPr>
              <w:spacing w:line="276" w:lineRule="auto"/>
              <w:jc w:val="center"/>
            </w:pPr>
          </w:p>
        </w:tc>
        <w:tc>
          <w:tcPr>
            <w:tcW w:w="6095" w:type="dxa"/>
            <w:vMerge/>
          </w:tcPr>
          <w:p w:rsidR="008B3EFB" w:rsidRPr="002F3623" w:rsidRDefault="008B3EFB" w:rsidP="003068F8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план</w:t>
            </w:r>
          </w:p>
        </w:tc>
        <w:tc>
          <w:tcPr>
            <w:tcW w:w="816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факт</w:t>
            </w:r>
          </w:p>
        </w:tc>
      </w:tr>
      <w:tr w:rsidR="008B3EFB" w:rsidRPr="002F3623" w:rsidTr="003068F8">
        <w:tc>
          <w:tcPr>
            <w:tcW w:w="1951" w:type="dxa"/>
            <w:vMerge w:val="restart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Подпрограмма I. Развитие информационного общества и электронного правительства</w:t>
            </w:r>
          </w:p>
        </w:tc>
        <w:tc>
          <w:tcPr>
            <w:tcW w:w="6095" w:type="dxa"/>
          </w:tcPr>
          <w:p w:rsidR="008B3EFB" w:rsidRPr="002F3623" w:rsidRDefault="008B3EFB" w:rsidP="003068F8">
            <w:r w:rsidRPr="002F3623">
              <w:t xml:space="preserve">Количество жителей Ханты-Мансийского автономного округа – Югры, получивших навыки использования </w:t>
            </w:r>
            <w:r>
              <w:t>ИКТ</w:t>
            </w:r>
          </w:p>
        </w:tc>
        <w:tc>
          <w:tcPr>
            <w:tcW w:w="993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51</w:t>
            </w:r>
          </w:p>
        </w:tc>
        <w:tc>
          <w:tcPr>
            <w:tcW w:w="816" w:type="dxa"/>
          </w:tcPr>
          <w:p w:rsidR="008B3EFB" w:rsidRDefault="008B3EFB" w:rsidP="003068F8">
            <w:pPr>
              <w:spacing w:line="276" w:lineRule="auto"/>
              <w:jc w:val="center"/>
            </w:pPr>
            <w:r w:rsidRPr="002F3623">
              <w:t>51,12</w:t>
            </w:r>
          </w:p>
        </w:tc>
      </w:tr>
      <w:tr w:rsidR="008B3EFB" w:rsidRPr="002F3623" w:rsidTr="003068F8">
        <w:tc>
          <w:tcPr>
            <w:tcW w:w="1951" w:type="dxa"/>
            <w:vMerge/>
          </w:tcPr>
          <w:p w:rsidR="008B3EFB" w:rsidRPr="002F3623" w:rsidRDefault="008B3EFB" w:rsidP="003068F8">
            <w:pPr>
              <w:spacing w:line="276" w:lineRule="auto"/>
              <w:jc w:val="both"/>
            </w:pPr>
          </w:p>
        </w:tc>
        <w:tc>
          <w:tcPr>
            <w:tcW w:w="6095" w:type="dxa"/>
          </w:tcPr>
          <w:p w:rsidR="008B3EFB" w:rsidRPr="002F3623" w:rsidRDefault="008B3EFB" w:rsidP="003068F8">
            <w:r w:rsidRPr="002F3623">
              <w:t>Количество функционирующих центров общественного доступа в Ханты-Мансийском автономном округе – Югре, в том числе специализированных центров с возможностями для граждан с ограниченными возможностями здоровья и центров подключенных к сети Интернет с использованием спутниковых технологий</w:t>
            </w:r>
          </w:p>
        </w:tc>
        <w:tc>
          <w:tcPr>
            <w:tcW w:w="993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217</w:t>
            </w:r>
          </w:p>
        </w:tc>
        <w:tc>
          <w:tcPr>
            <w:tcW w:w="816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220</w:t>
            </w:r>
          </w:p>
        </w:tc>
      </w:tr>
      <w:tr w:rsidR="008B3EFB" w:rsidRPr="002F3623" w:rsidTr="003068F8">
        <w:tc>
          <w:tcPr>
            <w:tcW w:w="1951" w:type="dxa"/>
            <w:vMerge/>
          </w:tcPr>
          <w:p w:rsidR="008B3EFB" w:rsidRPr="002F3623" w:rsidRDefault="008B3EFB" w:rsidP="003068F8">
            <w:pPr>
              <w:spacing w:line="276" w:lineRule="auto"/>
              <w:jc w:val="both"/>
            </w:pPr>
          </w:p>
        </w:tc>
        <w:tc>
          <w:tcPr>
            <w:tcW w:w="6095" w:type="dxa"/>
          </w:tcPr>
          <w:p w:rsidR="008B3EFB" w:rsidRPr="002F3623" w:rsidRDefault="008B3EFB" w:rsidP="003068F8">
            <w:pPr>
              <w:spacing w:line="276" w:lineRule="auto"/>
            </w:pPr>
            <w:r w:rsidRPr="002F3623">
              <w:t>Доля домохозяйств, имеющих возможность пользоваться услугами доступа к информационно-телекоммуникационной сети «Интернет», предоставляемыми не менее чем двумя операторами связи на территории Ханты-Мансийского автономного округа – Югры, в общем количестве домохозяйств</w:t>
            </w:r>
          </w:p>
        </w:tc>
        <w:tc>
          <w:tcPr>
            <w:tcW w:w="993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60</w:t>
            </w:r>
          </w:p>
        </w:tc>
        <w:tc>
          <w:tcPr>
            <w:tcW w:w="816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60</w:t>
            </w:r>
          </w:p>
          <w:p w:rsidR="008B3EFB" w:rsidRPr="002F3623" w:rsidRDefault="008B3EFB" w:rsidP="003068F8">
            <w:pPr>
              <w:spacing w:line="276" w:lineRule="auto"/>
              <w:jc w:val="center"/>
            </w:pPr>
          </w:p>
        </w:tc>
      </w:tr>
      <w:tr w:rsidR="008B3EFB" w:rsidRPr="002F3623" w:rsidTr="003068F8">
        <w:tc>
          <w:tcPr>
            <w:tcW w:w="1951" w:type="dxa"/>
            <w:vMerge/>
          </w:tcPr>
          <w:p w:rsidR="008B3EFB" w:rsidRPr="002F3623" w:rsidRDefault="008B3EFB" w:rsidP="003068F8">
            <w:pPr>
              <w:spacing w:line="276" w:lineRule="auto"/>
              <w:jc w:val="both"/>
            </w:pPr>
          </w:p>
        </w:tc>
        <w:tc>
          <w:tcPr>
            <w:tcW w:w="6095" w:type="dxa"/>
          </w:tcPr>
          <w:p w:rsidR="008B3EFB" w:rsidRPr="002F3623" w:rsidRDefault="008B3EFB" w:rsidP="003068F8">
            <w:pPr>
              <w:spacing w:line="276" w:lineRule="auto"/>
            </w:pPr>
            <w:r w:rsidRPr="002F3623">
              <w:t>Место Ханты-Мансийского автономного округа – Югры в рейтинге готовности к информационному обществу</w:t>
            </w:r>
          </w:p>
        </w:tc>
        <w:tc>
          <w:tcPr>
            <w:tcW w:w="993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Не ниже 5</w:t>
            </w:r>
          </w:p>
        </w:tc>
        <w:tc>
          <w:tcPr>
            <w:tcW w:w="816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>
              <w:t>*</w:t>
            </w:r>
          </w:p>
        </w:tc>
      </w:tr>
      <w:tr w:rsidR="008B3EFB" w:rsidRPr="002F3623" w:rsidTr="003068F8">
        <w:tc>
          <w:tcPr>
            <w:tcW w:w="1951" w:type="dxa"/>
            <w:vMerge/>
          </w:tcPr>
          <w:p w:rsidR="008B3EFB" w:rsidRPr="002F3623" w:rsidRDefault="008B3EFB" w:rsidP="003068F8">
            <w:pPr>
              <w:spacing w:line="276" w:lineRule="auto"/>
              <w:jc w:val="both"/>
            </w:pPr>
          </w:p>
        </w:tc>
        <w:tc>
          <w:tcPr>
            <w:tcW w:w="6095" w:type="dxa"/>
          </w:tcPr>
          <w:p w:rsidR="008B3EFB" w:rsidRPr="002F3623" w:rsidRDefault="008B3EFB" w:rsidP="003068F8">
            <w:r w:rsidRPr="002F3623">
              <w:t>Удовлетворенность получателей оказанными в электронной форме государственными и муниципальными услугами</w:t>
            </w:r>
          </w:p>
        </w:tc>
        <w:tc>
          <w:tcPr>
            <w:tcW w:w="993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80</w:t>
            </w:r>
          </w:p>
        </w:tc>
        <w:tc>
          <w:tcPr>
            <w:tcW w:w="816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86,1</w:t>
            </w:r>
          </w:p>
        </w:tc>
      </w:tr>
      <w:tr w:rsidR="008B3EFB" w:rsidRPr="002F3623" w:rsidTr="003068F8">
        <w:tc>
          <w:tcPr>
            <w:tcW w:w="1951" w:type="dxa"/>
            <w:vMerge/>
          </w:tcPr>
          <w:p w:rsidR="008B3EFB" w:rsidRPr="002F3623" w:rsidRDefault="008B3EFB" w:rsidP="003068F8">
            <w:pPr>
              <w:spacing w:line="276" w:lineRule="auto"/>
              <w:jc w:val="both"/>
            </w:pPr>
          </w:p>
        </w:tc>
        <w:tc>
          <w:tcPr>
            <w:tcW w:w="6095" w:type="dxa"/>
          </w:tcPr>
          <w:p w:rsidR="008B3EFB" w:rsidRPr="002F3623" w:rsidRDefault="008B3EFB" w:rsidP="003068F8">
            <w:r w:rsidRPr="002F3623">
              <w:t>Доля своевременно рассмотренных обращений граждан, обращений объединений граждан, в том числе юридических лиц</w:t>
            </w:r>
          </w:p>
        </w:tc>
        <w:tc>
          <w:tcPr>
            <w:tcW w:w="993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100</w:t>
            </w:r>
          </w:p>
          <w:p w:rsidR="008B3EFB" w:rsidRPr="002F3623" w:rsidRDefault="008B3EFB" w:rsidP="003068F8">
            <w:pPr>
              <w:spacing w:line="276" w:lineRule="auto"/>
              <w:jc w:val="center"/>
            </w:pPr>
          </w:p>
        </w:tc>
        <w:tc>
          <w:tcPr>
            <w:tcW w:w="816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100</w:t>
            </w:r>
          </w:p>
        </w:tc>
      </w:tr>
      <w:tr w:rsidR="008B3EFB" w:rsidRPr="002F3623" w:rsidTr="003068F8">
        <w:tc>
          <w:tcPr>
            <w:tcW w:w="1951" w:type="dxa"/>
            <w:vMerge/>
          </w:tcPr>
          <w:p w:rsidR="008B3EFB" w:rsidRPr="002F3623" w:rsidRDefault="008B3EFB" w:rsidP="003068F8">
            <w:pPr>
              <w:spacing w:line="276" w:lineRule="auto"/>
              <w:jc w:val="both"/>
            </w:pPr>
          </w:p>
        </w:tc>
        <w:tc>
          <w:tcPr>
            <w:tcW w:w="6095" w:type="dxa"/>
          </w:tcPr>
          <w:p w:rsidR="008B3EFB" w:rsidRPr="002F3623" w:rsidRDefault="008B3EFB" w:rsidP="003068F8">
            <w:r w:rsidRPr="002F3623"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993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14</w:t>
            </w:r>
          </w:p>
        </w:tc>
        <w:tc>
          <w:tcPr>
            <w:tcW w:w="816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15,6</w:t>
            </w:r>
          </w:p>
        </w:tc>
      </w:tr>
      <w:tr w:rsidR="008B3EFB" w:rsidRPr="002F3623" w:rsidTr="003068F8">
        <w:tc>
          <w:tcPr>
            <w:tcW w:w="1951" w:type="dxa"/>
            <w:vMerge w:val="restart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 xml:space="preserve">Подпрограмма II. Использование результатов космической деятельности для социально-экономического и инновационного развития Ханты-Мансийского автономного </w:t>
            </w:r>
            <w:r w:rsidRPr="002F3623">
              <w:lastRenderedPageBreak/>
              <w:t>округа – Югры</w:t>
            </w:r>
          </w:p>
        </w:tc>
        <w:tc>
          <w:tcPr>
            <w:tcW w:w="6095" w:type="dxa"/>
          </w:tcPr>
          <w:p w:rsidR="008B3EFB" w:rsidRPr="002F3623" w:rsidRDefault="008B3EFB" w:rsidP="003068F8">
            <w:pPr>
              <w:spacing w:line="276" w:lineRule="auto"/>
            </w:pPr>
            <w:r w:rsidRPr="002F3623">
              <w:lastRenderedPageBreak/>
              <w:t>Количество транспортных средств, зарегистрированных в региональной навигационно-информационной системе автономного округа</w:t>
            </w:r>
          </w:p>
        </w:tc>
        <w:tc>
          <w:tcPr>
            <w:tcW w:w="993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7 500</w:t>
            </w:r>
          </w:p>
        </w:tc>
        <w:tc>
          <w:tcPr>
            <w:tcW w:w="816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7 500</w:t>
            </w:r>
          </w:p>
        </w:tc>
      </w:tr>
      <w:tr w:rsidR="008B3EFB" w:rsidRPr="002F3623" w:rsidTr="003068F8">
        <w:tc>
          <w:tcPr>
            <w:tcW w:w="1951" w:type="dxa"/>
            <w:vMerge/>
          </w:tcPr>
          <w:p w:rsidR="008B3EFB" w:rsidRPr="002F3623" w:rsidRDefault="008B3EFB" w:rsidP="003068F8">
            <w:pPr>
              <w:spacing w:line="276" w:lineRule="auto"/>
              <w:jc w:val="both"/>
            </w:pPr>
          </w:p>
        </w:tc>
        <w:tc>
          <w:tcPr>
            <w:tcW w:w="6095" w:type="dxa"/>
          </w:tcPr>
          <w:p w:rsidR="008B3EFB" w:rsidRPr="002F3623" w:rsidRDefault="008B3EFB" w:rsidP="003068F8">
            <w:pPr>
              <w:spacing w:line="276" w:lineRule="auto"/>
            </w:pPr>
            <w:r w:rsidRPr="002F3623">
              <w:t>Количество функционирующих Центров космических услуг Ханты-Мансийского автономного округа – Югры</w:t>
            </w:r>
          </w:p>
        </w:tc>
        <w:tc>
          <w:tcPr>
            <w:tcW w:w="993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1</w:t>
            </w:r>
          </w:p>
        </w:tc>
        <w:tc>
          <w:tcPr>
            <w:tcW w:w="816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1</w:t>
            </w:r>
          </w:p>
        </w:tc>
      </w:tr>
      <w:tr w:rsidR="008B3EFB" w:rsidRPr="002F3623" w:rsidTr="003068F8">
        <w:tc>
          <w:tcPr>
            <w:tcW w:w="1951" w:type="dxa"/>
            <w:vMerge w:val="restart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lastRenderedPageBreak/>
              <w:t xml:space="preserve">Подпрограмма III. Развитие </w:t>
            </w:r>
            <w:r>
              <w:t>ИКТ</w:t>
            </w:r>
          </w:p>
        </w:tc>
        <w:tc>
          <w:tcPr>
            <w:tcW w:w="6095" w:type="dxa"/>
          </w:tcPr>
          <w:p w:rsidR="008B3EFB" w:rsidRPr="002F3623" w:rsidRDefault="008B3EFB" w:rsidP="003068F8">
            <w:r w:rsidRPr="002F3623">
              <w:t>Количество выполненных работ по автоматизации, информационному и техническому обеспечению деятельности органов государственной власти</w:t>
            </w:r>
          </w:p>
        </w:tc>
        <w:tc>
          <w:tcPr>
            <w:tcW w:w="993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16 528</w:t>
            </w:r>
          </w:p>
        </w:tc>
        <w:tc>
          <w:tcPr>
            <w:tcW w:w="816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19 524</w:t>
            </w:r>
          </w:p>
        </w:tc>
      </w:tr>
      <w:tr w:rsidR="008B3EFB" w:rsidRPr="002F3623" w:rsidTr="003068F8">
        <w:tc>
          <w:tcPr>
            <w:tcW w:w="1951" w:type="dxa"/>
            <w:vMerge/>
          </w:tcPr>
          <w:p w:rsidR="008B3EFB" w:rsidRPr="002F3623" w:rsidRDefault="008B3EFB" w:rsidP="003068F8">
            <w:pPr>
              <w:spacing w:line="276" w:lineRule="auto"/>
              <w:jc w:val="both"/>
            </w:pPr>
          </w:p>
        </w:tc>
        <w:tc>
          <w:tcPr>
            <w:tcW w:w="6095" w:type="dxa"/>
          </w:tcPr>
          <w:p w:rsidR="008B3EFB" w:rsidRPr="002F3623" w:rsidRDefault="008B3EFB" w:rsidP="003068F8">
            <w:r w:rsidRPr="002F3623">
              <w:t>Количество выполненных работ по сопровождению и эксплуатации автоматизированных информационных систем</w:t>
            </w:r>
          </w:p>
        </w:tc>
        <w:tc>
          <w:tcPr>
            <w:tcW w:w="993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15 785</w:t>
            </w:r>
          </w:p>
        </w:tc>
        <w:tc>
          <w:tcPr>
            <w:tcW w:w="816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16 473</w:t>
            </w:r>
          </w:p>
        </w:tc>
      </w:tr>
      <w:tr w:rsidR="008B3EFB" w:rsidRPr="002F3623" w:rsidTr="003068F8">
        <w:tc>
          <w:tcPr>
            <w:tcW w:w="1951" w:type="dxa"/>
            <w:vMerge/>
          </w:tcPr>
          <w:p w:rsidR="008B3EFB" w:rsidRPr="002F3623" w:rsidRDefault="008B3EFB" w:rsidP="003068F8">
            <w:pPr>
              <w:spacing w:line="276" w:lineRule="auto"/>
              <w:jc w:val="both"/>
            </w:pPr>
          </w:p>
        </w:tc>
        <w:tc>
          <w:tcPr>
            <w:tcW w:w="6095" w:type="dxa"/>
          </w:tcPr>
          <w:p w:rsidR="008B3EFB" w:rsidRPr="002F3623" w:rsidRDefault="008B3EFB" w:rsidP="003068F8">
            <w:r w:rsidRPr="002F3623">
              <w:t>Оформление документов (свидетельств), патентов о внедрении результатов научно-исследовательских работ в области геоинформатики, информационно-космических технологий рационального природопользования, информационных технологий в управлении, экономике, медицине, бизнесе и образовании, а также в области создания единой информационно-коммуникационной среды</w:t>
            </w:r>
          </w:p>
        </w:tc>
        <w:tc>
          <w:tcPr>
            <w:tcW w:w="993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3</w:t>
            </w:r>
          </w:p>
        </w:tc>
        <w:tc>
          <w:tcPr>
            <w:tcW w:w="816" w:type="dxa"/>
          </w:tcPr>
          <w:p w:rsidR="008B3EFB" w:rsidRPr="002F3623" w:rsidRDefault="008B3EFB" w:rsidP="003068F8">
            <w:pPr>
              <w:spacing w:line="276" w:lineRule="auto"/>
              <w:jc w:val="center"/>
            </w:pPr>
            <w:r w:rsidRPr="002F3623">
              <w:t>3</w:t>
            </w:r>
          </w:p>
        </w:tc>
      </w:tr>
    </w:tbl>
    <w:p w:rsidR="008B3EFB" w:rsidRPr="002F3623" w:rsidRDefault="008B3EFB" w:rsidP="008B3EFB">
      <w:pPr>
        <w:pStyle w:val="a9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623">
        <w:rPr>
          <w:rFonts w:ascii="Times New Roman" w:hAnsi="Times New Roman"/>
          <w:sz w:val="28"/>
          <w:szCs w:val="28"/>
        </w:rPr>
        <w:t xml:space="preserve">При реализации мероприятий государственной программы, предусмотренных задачей 1 «Обеспечение доступности населению современных информационно-коммуникационных услуг» подпрограммы 1 «Развитие информационного общества и электронного правительства», расходные обязательства бюджета автономного округа исполнены на сумму 6 984,0 тыс. рублей, или 100% к плану на 2014 год.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Важным фактором, содействующим развитию в автономном округе инф</w:t>
      </w:r>
      <w:r>
        <w:rPr>
          <w:sz w:val="28"/>
          <w:szCs w:val="28"/>
        </w:rPr>
        <w:t>ормационного общества, улучшению</w:t>
      </w:r>
      <w:r w:rsidRPr="002F3623">
        <w:rPr>
          <w:sz w:val="28"/>
          <w:szCs w:val="28"/>
        </w:rPr>
        <w:t xml:space="preserve"> качества жизни и условий ведения предпринимательской деятельности является уровень распространения среди населения базовых навыков использования</w:t>
      </w:r>
      <w:r>
        <w:rPr>
          <w:sz w:val="28"/>
          <w:szCs w:val="28"/>
        </w:rPr>
        <w:t xml:space="preserve"> ИКТ</w:t>
      </w:r>
      <w:r w:rsidRPr="002F3623">
        <w:rPr>
          <w:sz w:val="28"/>
          <w:szCs w:val="28"/>
        </w:rPr>
        <w:t xml:space="preserve">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 2014 году в рамках государственной программы бесплатно прошли обучение основам компьютерной грамотности 1</w:t>
      </w:r>
      <w:r w:rsidRPr="002F3623">
        <w:rPr>
          <w:bCs/>
          <w:sz w:val="28"/>
          <w:szCs w:val="28"/>
        </w:rPr>
        <w:t xml:space="preserve"> 000 </w:t>
      </w:r>
      <w:r w:rsidR="00DC799D">
        <w:rPr>
          <w:sz w:val="28"/>
          <w:szCs w:val="28"/>
        </w:rPr>
        <w:t>человек, из них 786 </w:t>
      </w:r>
      <w:r w:rsidRPr="002F3623">
        <w:rPr>
          <w:sz w:val="28"/>
          <w:szCs w:val="28"/>
        </w:rPr>
        <w:t xml:space="preserve">граждан пенсионного возраста.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Обучение проводилось на базе общедоступных библиотек (центров общественного доступа), культурно-досуговых центров, образовательных организаций и других часто посещаемых гражданами учреждений. Курсы проводились сертифицированными преподавателями в специально оборудованных учебны</w:t>
      </w:r>
      <w:r>
        <w:rPr>
          <w:sz w:val="28"/>
          <w:szCs w:val="28"/>
        </w:rPr>
        <w:t>х классах, подключенных к сети Интернет</w:t>
      </w:r>
      <w:r w:rsidRPr="002F3623">
        <w:rPr>
          <w:sz w:val="28"/>
          <w:szCs w:val="28"/>
        </w:rPr>
        <w:t>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Особым направлением обучения</w:t>
      </w:r>
      <w:r w:rsidR="00DC799D">
        <w:rPr>
          <w:sz w:val="28"/>
          <w:szCs w:val="28"/>
        </w:rPr>
        <w:t xml:space="preserve"> является работа с гражданами с </w:t>
      </w:r>
      <w:r w:rsidRPr="002F3623">
        <w:rPr>
          <w:sz w:val="28"/>
          <w:szCs w:val="28"/>
        </w:rPr>
        <w:t>ограничениями по зрению. В округе реализуется обучение по программе «Особенности работы с программно-тех</w:t>
      </w:r>
      <w:r w:rsidR="00DC799D">
        <w:rPr>
          <w:sz w:val="28"/>
          <w:szCs w:val="28"/>
        </w:rPr>
        <w:t>ническим комплексом для людей с </w:t>
      </w:r>
      <w:r w:rsidRPr="002F3623">
        <w:rPr>
          <w:sz w:val="28"/>
          <w:szCs w:val="28"/>
        </w:rPr>
        <w:t>ограниченными возможностями здоровья (с</w:t>
      </w:r>
      <w:r w:rsidR="00DC799D">
        <w:rPr>
          <w:sz w:val="28"/>
          <w:szCs w:val="28"/>
        </w:rPr>
        <w:t>лепых и слабовидящих людей)». В </w:t>
      </w:r>
      <w:r w:rsidRPr="002F3623">
        <w:rPr>
          <w:sz w:val="28"/>
          <w:szCs w:val="28"/>
        </w:rPr>
        <w:t xml:space="preserve">2014 году по данной программе было обучено </w:t>
      </w:r>
      <w:r w:rsidRPr="002F3623">
        <w:rPr>
          <w:bCs/>
          <w:sz w:val="28"/>
          <w:szCs w:val="28"/>
        </w:rPr>
        <w:t>35</w:t>
      </w:r>
      <w:r w:rsidRPr="002F3623">
        <w:rPr>
          <w:sz w:val="28"/>
          <w:szCs w:val="28"/>
        </w:rPr>
        <w:t xml:space="preserve"> человек.</w:t>
      </w:r>
    </w:p>
    <w:p w:rsidR="00DC799D" w:rsidRDefault="00DC799D" w:rsidP="00DC799D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 2014 году на портале «Электронный гражданин Югры» размещено 12 обучающих видеоматериалов, посвященных процессу получения государственных услуг посредством Единого портала.</w:t>
      </w:r>
    </w:p>
    <w:p w:rsidR="00DC799D" w:rsidRPr="002F3623" w:rsidRDefault="00DC799D" w:rsidP="00DC799D">
      <w:pPr>
        <w:ind w:firstLine="709"/>
        <w:jc w:val="both"/>
        <w:rPr>
          <w:sz w:val="28"/>
          <w:szCs w:val="28"/>
        </w:rPr>
      </w:pPr>
    </w:p>
    <w:p w:rsidR="008B3EFB" w:rsidRDefault="008B3EFB" w:rsidP="008B3EF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B3EFB" w:rsidRDefault="008B3EFB" w:rsidP="008B3EFB">
      <w:pPr>
        <w:pStyle w:val="a9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941A8">
        <w:rPr>
          <w:rFonts w:ascii="Times New Roman" w:hAnsi="Times New Roman"/>
          <w:sz w:val="28"/>
          <w:szCs w:val="28"/>
        </w:rPr>
        <w:t>* По данным Института развития информационного общества данный показатель ориентировочно будет</w:t>
      </w:r>
      <w:r>
        <w:rPr>
          <w:rFonts w:ascii="Times New Roman" w:hAnsi="Times New Roman"/>
          <w:sz w:val="28"/>
          <w:szCs w:val="28"/>
        </w:rPr>
        <w:t xml:space="preserve"> рассчитан в декабре 2015 года</w:t>
      </w:r>
    </w:p>
    <w:p w:rsidR="00DC799D" w:rsidRDefault="00DC799D" w:rsidP="008B3EFB">
      <w:pPr>
        <w:ind w:firstLine="709"/>
        <w:jc w:val="both"/>
        <w:rPr>
          <w:sz w:val="28"/>
          <w:szCs w:val="28"/>
        </w:rPr>
      </w:pP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lastRenderedPageBreak/>
        <w:t>С 27 января 2014 года на телеканале «Югра» запущена телевизионная трансляция видеокурса «Электронный гражда</w:t>
      </w:r>
      <w:r w:rsidR="00DC799D">
        <w:rPr>
          <w:sz w:val="28"/>
          <w:szCs w:val="28"/>
        </w:rPr>
        <w:t>нин», состоящего из 60 серий по </w:t>
      </w:r>
      <w:r w:rsidRPr="002F3623">
        <w:rPr>
          <w:sz w:val="28"/>
          <w:szCs w:val="28"/>
        </w:rPr>
        <w:t>20 минут каждая, направленного на массовое обучение жителей округа основам компьютерной грамотности.</w:t>
      </w:r>
    </w:p>
    <w:p w:rsidR="008B3EFB" w:rsidRDefault="008B3EFB" w:rsidP="00DC799D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 2015 году планируется обучить основам компьютерной грамотности по различным обучающим программам не менее 1 000 жителей автономного округа. Кроме того, планируется дополнить учебный курс «Эффективное использования сервисов электронного правительства» пошаговой инструкцией получения популярных государственных услуг.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Для реализации конституционного права граждан на доступ к социально значимой, правовой информации на терри</w:t>
      </w:r>
      <w:r w:rsidR="00DC799D">
        <w:rPr>
          <w:sz w:val="28"/>
          <w:szCs w:val="28"/>
        </w:rPr>
        <w:t>тории автономного округа с 2006 </w:t>
      </w:r>
      <w:r w:rsidRPr="002F3623">
        <w:rPr>
          <w:sz w:val="28"/>
          <w:szCs w:val="28"/>
        </w:rPr>
        <w:t>года создается сеть центров общественного доступа (ЦОД) на базе общедоступных библиотек, администраций сельский поселений, культурно-досуговых центров и других часто посещаемых гражданами учреждений.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 2014 году в рамках государственно</w:t>
      </w:r>
      <w:r w:rsidR="00DC799D">
        <w:rPr>
          <w:sz w:val="28"/>
          <w:szCs w:val="28"/>
        </w:rPr>
        <w:t>й программы создано 3 новых ЦОД</w:t>
      </w:r>
      <w:r w:rsidRPr="002F3623">
        <w:rPr>
          <w:sz w:val="28"/>
          <w:szCs w:val="28"/>
        </w:rPr>
        <w:t xml:space="preserve"> в городах Нягань и Урай, а также в отдаленном и труднодоступном пункте д.Кама (Кондинский район).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В 2015 году </w:t>
      </w:r>
      <w:r w:rsidR="00DC799D">
        <w:rPr>
          <w:sz w:val="28"/>
          <w:szCs w:val="28"/>
        </w:rPr>
        <w:t>планируется создать 2 новых ЦОД</w:t>
      </w:r>
      <w:r w:rsidRPr="002F3623">
        <w:rPr>
          <w:sz w:val="28"/>
          <w:szCs w:val="28"/>
        </w:rPr>
        <w:t xml:space="preserve"> на базе сельских библиотек п.Тром-Агана и д.Югана (Сургутский район), находящихся в отдаленных и труднодоступных районах. В</w:t>
      </w:r>
      <w:r w:rsidR="00DC799D">
        <w:rPr>
          <w:sz w:val="28"/>
          <w:szCs w:val="28"/>
        </w:rPr>
        <w:t xml:space="preserve"> данных ЦОД</w:t>
      </w:r>
      <w:r w:rsidRPr="002F3623">
        <w:rPr>
          <w:sz w:val="28"/>
          <w:szCs w:val="28"/>
        </w:rPr>
        <w:t xml:space="preserve"> доступ к сети «Интернет» будет обеспечен с использованием спутниковых технологий.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На территории 152 населенных пунктов автономного округа поставка компьютерной техники осуществлена в 220 Ц</w:t>
      </w:r>
      <w:r w:rsidR="00DC799D">
        <w:rPr>
          <w:sz w:val="28"/>
          <w:szCs w:val="28"/>
        </w:rPr>
        <w:t>ОД, в том числе на территории 90 </w:t>
      </w:r>
      <w:r w:rsidRPr="002F3623">
        <w:rPr>
          <w:sz w:val="28"/>
          <w:szCs w:val="28"/>
        </w:rPr>
        <w:t>населенных пунктов, находящихся в отдаленных и труднодоступных районах. В</w:t>
      </w:r>
      <w:r>
        <w:rPr>
          <w:sz w:val="28"/>
          <w:szCs w:val="28"/>
        </w:rPr>
        <w:t xml:space="preserve"> 67 центрах доступ к сети Интернет</w:t>
      </w:r>
      <w:r w:rsidRPr="002F3623">
        <w:rPr>
          <w:sz w:val="28"/>
          <w:szCs w:val="28"/>
        </w:rPr>
        <w:t xml:space="preserve"> обеспечен с использованием спутниковых технологий.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</w:t>
      </w:r>
      <w:r w:rsidR="00DC799D">
        <w:rPr>
          <w:sz w:val="28"/>
          <w:szCs w:val="28"/>
        </w:rPr>
        <w:t xml:space="preserve"> не только открывает новые ЦОД</w:t>
      </w:r>
      <w:r w:rsidRPr="002F3623">
        <w:rPr>
          <w:sz w:val="28"/>
          <w:szCs w:val="28"/>
        </w:rPr>
        <w:t>, но постоянно осуществляет дооснащение и модернизацию уже существующих. В 2014 году такая</w:t>
      </w:r>
      <w:r w:rsidR="00DC799D">
        <w:rPr>
          <w:sz w:val="28"/>
          <w:szCs w:val="28"/>
        </w:rPr>
        <w:t xml:space="preserve"> работа была проведена в 3 ЦОД</w:t>
      </w:r>
      <w:r w:rsidRPr="002F3623">
        <w:rPr>
          <w:sz w:val="28"/>
          <w:szCs w:val="28"/>
        </w:rPr>
        <w:t xml:space="preserve"> (из них 1 находится в труднодоступной местности), а именно в пгт.Куминский и пгт.Междуреченский (Кондинский район) и г.Нефтеюганске.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 2015 году планируется модернизировать ЦОД на базе центральной городской библиотеки г.Пыть-Ях.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Особое внимание в округе уделя</w:t>
      </w:r>
      <w:r w:rsidR="00DC799D">
        <w:rPr>
          <w:sz w:val="28"/>
          <w:szCs w:val="28"/>
        </w:rPr>
        <w:t>ется созданию ЦОД для граждан с </w:t>
      </w:r>
      <w:r w:rsidRPr="002F3623">
        <w:rPr>
          <w:sz w:val="28"/>
          <w:szCs w:val="28"/>
        </w:rPr>
        <w:t xml:space="preserve">ограниченными возможностями по зрению. </w:t>
      </w:r>
      <w:r w:rsidR="00DC799D">
        <w:rPr>
          <w:sz w:val="28"/>
          <w:szCs w:val="28"/>
        </w:rPr>
        <w:t>С 2011 года в округе создано 11 </w:t>
      </w:r>
      <w:r w:rsidRPr="002F3623">
        <w:rPr>
          <w:sz w:val="28"/>
          <w:szCs w:val="28"/>
        </w:rPr>
        <w:t>таких ЦОД в городах Нижневартовск, Белоярский, Сургут (2 ЦОД), Мегион, Ханты-Мансийск, Лянтор, Урай, поселке Карымкары Октябрьского района, пгт.Новоаганск и пгт.Излучинск (Нижневартовский район), причем 3 из них начали д</w:t>
      </w:r>
      <w:r w:rsidR="00DC799D">
        <w:rPr>
          <w:sz w:val="28"/>
          <w:szCs w:val="28"/>
        </w:rPr>
        <w:t>ействовать в 2014 году. Это ЦОД</w:t>
      </w:r>
      <w:r w:rsidRPr="002F3623">
        <w:rPr>
          <w:sz w:val="28"/>
          <w:szCs w:val="28"/>
        </w:rPr>
        <w:t xml:space="preserve"> для слепых и слабовидящих людей на базе детской библиотеки-филиала г.Урай (в рамках государственной программы), Центральной районной библиотеки пгт.Излучинск и библиотеки пгт.Новоаганск (в рамках муниципальной программы Нижневартовского района).</w:t>
      </w:r>
    </w:p>
    <w:p w:rsidR="008B3EFB" w:rsidRPr="002F3623" w:rsidRDefault="008B3EFB" w:rsidP="008B3EFB">
      <w:pPr>
        <w:pStyle w:val="a9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623">
        <w:rPr>
          <w:rFonts w:ascii="Times New Roman" w:hAnsi="Times New Roman"/>
          <w:sz w:val="28"/>
          <w:szCs w:val="28"/>
        </w:rPr>
        <w:t xml:space="preserve">По реализации мероприятий государственной программы, предусмотренных задачей 2 «Развитие и сопровождение инфраструктуры </w:t>
      </w:r>
      <w:r w:rsidRPr="002F3623">
        <w:rPr>
          <w:rFonts w:ascii="Times New Roman" w:hAnsi="Times New Roman"/>
          <w:sz w:val="28"/>
          <w:szCs w:val="28"/>
        </w:rPr>
        <w:lastRenderedPageBreak/>
        <w:t>электронного правительства и информационных систем, имеющих особо важное значение для социально-экономического развития Ханты-Мансийского автономного округа – Югры» подпрограммы 1 «Развитие информационного общества и электронного правительства», расходные обязательства окружного бюджета исполнены на сумму 312 838,2 тыс. рублей, в том числе 7 500,0 тыс. рублей за счет средств федерального бюджета, или 100% к плану на 2014 год.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В настоящее время в </w:t>
      </w:r>
      <w:r>
        <w:rPr>
          <w:sz w:val="28"/>
          <w:szCs w:val="28"/>
        </w:rPr>
        <w:t xml:space="preserve">Югре </w:t>
      </w:r>
      <w:r w:rsidRPr="002F3623">
        <w:rPr>
          <w:sz w:val="28"/>
          <w:szCs w:val="28"/>
        </w:rPr>
        <w:t>сформирована региональная инфраструктура электронного правительства, включающая в свой состав: региональную информационную систему автономного округа «Портал государственных и муниципальных услуг (функций) автономного округа» (86.gosuslugi.ru) (далее – Региональный портал); региональную информационную систему автономного округа «Реестр государственных и муниципальных услуг (функций) автономного округа»; региональную систему межведомственного электронного взаимодействия автономного округа; информационно-платежный шлюз; инфраструктуру по выпуску, выдаче и обслуживанию универсальных электронных карт.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 настоящее время на Едином портале государственных и муниципальных услуг (функций) – gosuslugi.ru и Региональном портале доступны 285 подуслуг (входящих в состав 155 государственных и муниципальных услуг), относящихся к сферам образования, здравоохранения, культуры, жилищно-коммунального хозяйства, имущественно-земельных отношений, строительства и регулирования предпринимательской деятельности. Значительная доля услуг, предоставляемых в электронном виде, относится к сфере социальной защи</w:t>
      </w:r>
      <w:r w:rsidR="00DC799D">
        <w:rPr>
          <w:sz w:val="28"/>
          <w:szCs w:val="28"/>
        </w:rPr>
        <w:t>ты населения. Кроме того, по 40 </w:t>
      </w:r>
      <w:r w:rsidRPr="002F3623">
        <w:rPr>
          <w:sz w:val="28"/>
          <w:szCs w:val="28"/>
        </w:rPr>
        <w:t>муниципальным подуслугам, входящим в состав указанных выше услуг, предоставляемых в электронной форме, выполнено тиражирование программных решений в органах местного самоуправления автономного округа по единообразным административным регл</w:t>
      </w:r>
      <w:r w:rsidR="00DC799D">
        <w:rPr>
          <w:sz w:val="28"/>
          <w:szCs w:val="28"/>
        </w:rPr>
        <w:t>аментам; программные решения по </w:t>
      </w:r>
      <w:r w:rsidRPr="002F3623">
        <w:rPr>
          <w:sz w:val="28"/>
          <w:szCs w:val="28"/>
        </w:rPr>
        <w:t>5 подуслугам адаптированы для предоставления посредством приложений для коммуникаторов и планшетов; по 27 подуслугам обеспечено встраивание информационно-платежного шлюза с целью предоставления услуг, предполагающих оплату.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За 2014 год югорчанами посредством Единого и регионального порталов государственных и муниципальных услуг (фун</w:t>
      </w:r>
      <w:r w:rsidR="00DC799D">
        <w:rPr>
          <w:sz w:val="28"/>
          <w:szCs w:val="28"/>
        </w:rPr>
        <w:t>кций) направлено более 303 тыс. </w:t>
      </w:r>
      <w:r w:rsidRPr="002F3623">
        <w:rPr>
          <w:sz w:val="28"/>
          <w:szCs w:val="28"/>
        </w:rPr>
        <w:t>заявлений для получения услуг федеральных органов государственной власти, исполнительных органов государственной власти и органов местного самоуправления автономного округа (в 2013 году – около 280 тыс. заявлений).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Вместе с тем, с целью расширения перечня государственных и муниципальных услуг, получаемых гражданами в электронной форме, Департаментом в 2015 году запланированы работы по: переводу в электронный вид 5 государственных (муниципальных) подуслуг, тиражированию программных решений для обеспечения предоставления 7 муниципальных услуг в органах местного самоуправления автономного округа, актуализации программных решений по 39 государств</w:t>
      </w:r>
      <w:r w:rsidR="00DC799D">
        <w:rPr>
          <w:sz w:val="28"/>
          <w:szCs w:val="28"/>
        </w:rPr>
        <w:t>енным (муниципальным) услугам в </w:t>
      </w:r>
      <w:r w:rsidRPr="002F3623">
        <w:rPr>
          <w:sz w:val="28"/>
          <w:szCs w:val="28"/>
        </w:rPr>
        <w:t xml:space="preserve">случае изменения действующего законодательства, доработке программных </w:t>
      </w:r>
      <w:r w:rsidRPr="002F3623">
        <w:rPr>
          <w:sz w:val="28"/>
          <w:szCs w:val="28"/>
        </w:rPr>
        <w:lastRenderedPageBreak/>
        <w:t>решений по 28 государственным (муниципальным) подуслугам для встраивания информационно-платежного шлюза, доработке программных решений по 7 государственным (муниципальным) подуслугам под приложения для коммуникаторов и планшетов, актуализация маршрутизатора для 2 услуг, оказываемых несколькими ведомственными информационными системами.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 целях реализации положений статьи 7 Федерального закона № 210-ФЗ от 27.07.2010 «Об организации предоставления государственных и муниципальных услуг» (далее – Закон № 210-ФЗ) в автономном округе продолжается активное развитие системы межведомственного электронного взаимодействия автономного округа (</w:t>
      </w:r>
      <w:r>
        <w:rPr>
          <w:sz w:val="28"/>
          <w:szCs w:val="28"/>
        </w:rPr>
        <w:t xml:space="preserve">далее – </w:t>
      </w:r>
      <w:r w:rsidRPr="002F3623">
        <w:rPr>
          <w:sz w:val="28"/>
          <w:szCs w:val="28"/>
        </w:rPr>
        <w:t xml:space="preserve">СМЭВ).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К настоящему времени посредством СМЭВ исполнительные органы государственной власти и органы местного самоуправления автономного округа имеют возможность самостоятельно получить 93 различных документов (сведений), необходимых при п</w:t>
      </w:r>
      <w:r w:rsidR="00DC799D">
        <w:rPr>
          <w:sz w:val="28"/>
          <w:szCs w:val="28"/>
        </w:rPr>
        <w:t>редоставлении государственных и </w:t>
      </w:r>
      <w:r w:rsidRPr="002F3623">
        <w:rPr>
          <w:sz w:val="28"/>
          <w:szCs w:val="28"/>
        </w:rPr>
        <w:t xml:space="preserve">муниципальных услуг.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2014 году в</w:t>
      </w:r>
      <w:r w:rsidRPr="002F3623">
        <w:rPr>
          <w:sz w:val="28"/>
          <w:szCs w:val="28"/>
        </w:rPr>
        <w:t xml:space="preserve">ыполнены работы по кастомизации (адаптации) региональной инфраструктуры электронного правительства автономного округа для обеспечения межведомственного электронного взаимодействия: разработано 3 электронных сервиса межведомственного взаимодействия; протиражировано 2 электронных сервиса межведомственного взаимодействия; разработано 9 технологических карт межведомственного взаимодействия; проведено 3 </w:t>
      </w:r>
      <w:r>
        <w:rPr>
          <w:sz w:val="28"/>
          <w:szCs w:val="28"/>
        </w:rPr>
        <w:t xml:space="preserve">обучающих </w:t>
      </w:r>
      <w:r w:rsidRPr="002F3623">
        <w:rPr>
          <w:sz w:val="28"/>
          <w:szCs w:val="28"/>
        </w:rPr>
        <w:t xml:space="preserve">семинара.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Согласно статистике, представленной ОАО «Ростелеком», по каналам СМЭВ сотрудниками исполнительных органов государственной власти и органов местного самоуправления автономного округа в 2014 году направлено более 10 млн. запросов (включая технологические запросы) о предоставлении сведений (документов, справок, технических запросов), что избавило заявителей от необходимости лично приносить в орган власти документы (справки) при получении услуг (в 2013 году – более 6 млн. запросов).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Наиболее востребованными сведениями, запрашиваемыми по каналам СМЭВ являются сведения, предоставляемые Росреестром, ФНС, ПФР.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В соответствии со статьей 15 Закона № 210-ФЗ в части, касающейся организации предоставления государственных и муниципальных услуг по принципу «одного окна», в МФЦ автономного округа внедряется </w:t>
      </w:r>
      <w:r>
        <w:rPr>
          <w:sz w:val="28"/>
          <w:szCs w:val="28"/>
        </w:rPr>
        <w:t>АИС МФЦ. В </w:t>
      </w:r>
      <w:r w:rsidRPr="002F3623">
        <w:rPr>
          <w:sz w:val="28"/>
          <w:szCs w:val="28"/>
        </w:rPr>
        <w:t>настоящее время к АИС МФЦ подключены 20 МФЦ и обеспечено предоставление 10 услуг федеральных ор</w:t>
      </w:r>
      <w:r>
        <w:rPr>
          <w:sz w:val="28"/>
          <w:szCs w:val="28"/>
        </w:rPr>
        <w:t>ганов исполнительной власти, 67 </w:t>
      </w:r>
      <w:r w:rsidRPr="002F3623">
        <w:rPr>
          <w:sz w:val="28"/>
          <w:szCs w:val="28"/>
        </w:rPr>
        <w:t xml:space="preserve">услуг исполнительных органов государственной власти автономного округа и 138 услуг органов местного самоуправления автономного округа.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За 2014 год количество заявлений, обработанных в АИС МФЦ, составило 103 402 заявления (за 2013 год – 20 648).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По итогам конкурсного отбора на право получения субсидии, Правительству автономного округа предоставлена субсидия в размере 7 500,0 тысяч рублей.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В этой связи федеральная субсидия израсходована на обеспечение внедрения автоматизированной информационной системы «АИС МФЦ» в </w:t>
      </w:r>
      <w:r w:rsidRPr="002F3623">
        <w:rPr>
          <w:sz w:val="28"/>
          <w:szCs w:val="28"/>
        </w:rPr>
        <w:lastRenderedPageBreak/>
        <w:t xml:space="preserve">открывшихся в 2014 году многофункциональных центрах предоставления государственных и муниципальных услуг на территории автономного округа, а также на организацию межведомственного электронного взаимодействия при предоставлении в электронной форме услуг: «Назначение и выплата пособия на оплату проезда на общественном транспорте» и «Предоставление земельных участков, на которых расположены здания, строения, сооружения».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 соответствии со схемой размещения МФЦ, утвержденной Правительством автономного округа (распоряжение от 01.12.2012 № 718-рп) на 2015 год в автономном округе запланиров</w:t>
      </w:r>
      <w:r w:rsidR="00DC799D">
        <w:rPr>
          <w:sz w:val="28"/>
          <w:szCs w:val="28"/>
        </w:rPr>
        <w:t>ано открытие 1 МФЦ (на 1 января </w:t>
      </w:r>
      <w:r w:rsidRPr="002F3623">
        <w:rPr>
          <w:sz w:val="28"/>
          <w:szCs w:val="28"/>
        </w:rPr>
        <w:t>2015 года в автономном округе открыто 20 МФЦ из 21).</w:t>
      </w:r>
    </w:p>
    <w:p w:rsidR="008B3EFB" w:rsidRPr="002F3623" w:rsidRDefault="008B3EFB" w:rsidP="008B3EFB">
      <w:pPr>
        <w:ind w:firstLine="709"/>
        <w:jc w:val="both"/>
        <w:rPr>
          <w:b/>
          <w:bCs/>
          <w:sz w:val="28"/>
          <w:szCs w:val="28"/>
        </w:rPr>
      </w:pPr>
      <w:r w:rsidRPr="002F3623">
        <w:rPr>
          <w:sz w:val="28"/>
          <w:szCs w:val="28"/>
        </w:rPr>
        <w:t>В 2015 году запланированы работы по: обеспечению возможности подачи заявлений в отношении 10 государственных/муниципальных услуг, предоставляемых МФЦ, в личном кабинете портала МФЦ, с последующей передачей их в АИС МФЦ, доработка функционала портала МФЦ для возможности настройки/отображения услуг, предоставляемых в МФЦ, по группам в рамках «жизненной ситуации» и автоматизация административных процедур в отношении 54 услуг с обеспечением возможности вызова электронных сервисов СМЭВ.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В соответствии со статьей 24 Закона № 210-ФЗ в автономном округе осуществляется выпуск, выдача и обслуживание </w:t>
      </w:r>
      <w:r>
        <w:rPr>
          <w:sz w:val="28"/>
          <w:szCs w:val="28"/>
        </w:rPr>
        <w:t>УЭК</w:t>
      </w:r>
      <w:r w:rsidR="00DC799D">
        <w:rPr>
          <w:sz w:val="28"/>
          <w:szCs w:val="28"/>
        </w:rPr>
        <w:t>. По сведениям, </w:t>
      </w:r>
      <w:r w:rsidRPr="002F3623">
        <w:rPr>
          <w:sz w:val="28"/>
          <w:szCs w:val="28"/>
        </w:rPr>
        <w:t>полученным от Уполном</w:t>
      </w:r>
      <w:r w:rsidR="00DC799D">
        <w:rPr>
          <w:sz w:val="28"/>
          <w:szCs w:val="28"/>
        </w:rPr>
        <w:t>оченной организации автономного </w:t>
      </w:r>
      <w:r w:rsidRPr="002F3623">
        <w:rPr>
          <w:sz w:val="28"/>
          <w:szCs w:val="28"/>
        </w:rPr>
        <w:t>округа – автономного учреждения Ханты-Мансийского автономного округа – Югры «Многофункциональный центр Югры», количество принятых заявлений на выдачу УЭК с 01.01.2014 по 31.12.2014 составило 8 667; количество выданных УЭК</w:t>
      </w:r>
      <w:r w:rsidR="00DC799D">
        <w:rPr>
          <w:sz w:val="28"/>
          <w:szCs w:val="28"/>
        </w:rPr>
        <w:t xml:space="preserve"> в 2014 году составило 1 526 (в </w:t>
      </w:r>
      <w:r w:rsidRPr="002F3623">
        <w:rPr>
          <w:sz w:val="28"/>
          <w:szCs w:val="28"/>
        </w:rPr>
        <w:t>2013 году – 965).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 настоящее время через сеть инфо</w:t>
      </w:r>
      <w:r>
        <w:rPr>
          <w:sz w:val="28"/>
          <w:szCs w:val="28"/>
        </w:rPr>
        <w:t>рмационных киосков системы «СПК </w:t>
      </w:r>
      <w:r w:rsidRPr="002F3623">
        <w:rPr>
          <w:sz w:val="28"/>
          <w:szCs w:val="28"/>
        </w:rPr>
        <w:t xml:space="preserve">«Югра», а также посредством портала </w:t>
      </w:r>
      <w:r>
        <w:rPr>
          <w:sz w:val="28"/>
          <w:szCs w:val="28"/>
        </w:rPr>
        <w:t>spkugra.ru, держателям карт СПК </w:t>
      </w:r>
      <w:r w:rsidRPr="002F3623">
        <w:rPr>
          <w:sz w:val="28"/>
          <w:szCs w:val="28"/>
        </w:rPr>
        <w:t>Югра и УЭК предоставляется 8 услуг федеральных органов исполнительной власти, 39 услуг органов государственной власти автономного округа, в том числе запись на прием к врачу. Реализована возможность подачи заявлений в электронном виде для получения 17 первоочередных государственных услуг в сфере социальной защиты населен</w:t>
      </w:r>
      <w:r>
        <w:rPr>
          <w:sz w:val="28"/>
          <w:szCs w:val="28"/>
        </w:rPr>
        <w:t>ия, включающих 68 </w:t>
      </w:r>
      <w:r w:rsidRPr="002F3623">
        <w:rPr>
          <w:sz w:val="28"/>
          <w:szCs w:val="28"/>
        </w:rPr>
        <w:t>выплат. Кроме того, жители автоном</w:t>
      </w:r>
      <w:r>
        <w:rPr>
          <w:sz w:val="28"/>
          <w:szCs w:val="28"/>
        </w:rPr>
        <w:t>ного округа имеют возможность с </w:t>
      </w:r>
      <w:r w:rsidRPr="002F3623">
        <w:rPr>
          <w:sz w:val="28"/>
          <w:szCs w:val="28"/>
        </w:rPr>
        <w:t>использованием сертификатов электронной подписи, размещенных на УЭК, на Едином и Региональном порталах пройти аутентификацию по электронной подписи, а также подписывать документы с использованием электронной подписи, сформированной с использованием УЭК.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 2015 году запланированы работы по проведению актуализации бизнес-процессов оказания 30 государственных и муниципальных услуг, предоставляемых с помощью УЭК.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Продолжены работы по развитию единого официального сайта государственных органов власти Ханты-Мансийского автономного округа – Югры (www.admhmao.ru) (далее – официальный сайт).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lastRenderedPageBreak/>
        <w:t>В 2014 году официальный сайт занял 3 место в рейтинге по уровню информационной открытости среди всех официальных сайтов органов власти субъектов Российской Федерации по резул</w:t>
      </w:r>
      <w:r>
        <w:rPr>
          <w:sz w:val="28"/>
          <w:szCs w:val="28"/>
        </w:rPr>
        <w:t>ьтатам мониторинга, проводимого </w:t>
      </w:r>
      <w:r w:rsidRPr="002F3623">
        <w:rPr>
          <w:sz w:val="28"/>
          <w:szCs w:val="28"/>
        </w:rPr>
        <w:t>Фондом Свободы Информации (Институт свободы информации, г. Санкт-Петербург). В последнее время единый сайт занимает лидирующие позиции в указанном рейтинге.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 структуре официального са</w:t>
      </w:r>
      <w:r>
        <w:rPr>
          <w:sz w:val="28"/>
          <w:szCs w:val="28"/>
        </w:rPr>
        <w:t>йта функционирует 47 сайтов (37 </w:t>
      </w:r>
      <w:r w:rsidRPr="002F3623">
        <w:rPr>
          <w:sz w:val="28"/>
          <w:szCs w:val="28"/>
        </w:rPr>
        <w:t xml:space="preserve">официальных сайтов органов власти и </w:t>
      </w:r>
      <w:bookmarkStart w:id="2" w:name="OLE_LINK1"/>
      <w:bookmarkStart w:id="3" w:name="OLE_LINK2"/>
      <w:r w:rsidRPr="002F3623">
        <w:rPr>
          <w:sz w:val="28"/>
          <w:szCs w:val="28"/>
        </w:rPr>
        <w:t>10 тематических сайтов</w:t>
      </w:r>
      <w:bookmarkEnd w:id="2"/>
      <w:bookmarkEnd w:id="3"/>
      <w:r w:rsidRPr="002F3623">
        <w:rPr>
          <w:sz w:val="28"/>
          <w:szCs w:val="28"/>
        </w:rPr>
        <w:t>). В том числе, в 2014 году в структуре официального сайта созданы тематические сайты: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сайт VI Международного IT-Форума с участием стран БРИКС (http://www.itforum2014.admhmao.ru);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сайт Форума глобального партнёрства по сокращению объёмов сжигания попутного газа Всемирного банка;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«Пресс-центр Правительства Югры».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Среднемесячное количество посещений единого сайта составляет более 250 тысяч.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Постоянно совершенствуется функци</w:t>
      </w:r>
      <w:r>
        <w:rPr>
          <w:sz w:val="28"/>
          <w:szCs w:val="28"/>
        </w:rPr>
        <w:t>онал официального сайта. В 2014 </w:t>
      </w:r>
      <w:r w:rsidRPr="002F3623">
        <w:rPr>
          <w:sz w:val="28"/>
          <w:szCs w:val="28"/>
        </w:rPr>
        <w:t>году разработан интерактивный сервис о проведенных исполнительными органами государственной власти автономного округа контрольно-надзорных мероприятий (проверках). Ежемесячно на официальном сайте проводятся голосования, опросы общественного мнения, ведутся прямые интернет-трансляции важнейших заседаний и т.д.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С 2014 года на официальном сайте публикуется информация в форме открытых данных.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Публикация открытых данных на официальном сайте осуществляется в соответствии с Федеральным законом от 09.02.2009 № 8-ФЗ «Об обеспечении доступа к информации о деятельности государственных органов и органов местного самоуправления» и постановлением Правительства Российской Федерации от 10.07.2013 № 583 «Об обеспечении доступа к общедоступной информации о деятельности государственных органов и органов местного самоуправления в информаци</w:t>
      </w:r>
      <w:r>
        <w:rPr>
          <w:sz w:val="28"/>
          <w:szCs w:val="28"/>
        </w:rPr>
        <w:t>онно-телекоммуникационной сети Интернет</w:t>
      </w:r>
      <w:r w:rsidRPr="002F3623">
        <w:rPr>
          <w:sz w:val="28"/>
          <w:szCs w:val="28"/>
        </w:rPr>
        <w:t>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По состоянию на 1 января 2015 года опубликовано 87 наборов открытых данных. По итогам ежегодного мониторинга официальных сайтов органов государственной власти субъектов Российской Федерации, проводимом Фондом свободы информации (г. Санкт-Петербург) в 2014 году, официальный сайт занимает 5 место в рейтинге по публикации открытых данных среди всех субъектов РФ.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Ежегодно с 1 ноября по 20 декабря совместно с Департаментом общественных и внешних связей Ханты-Мансийского автономного округа – Югры проводится конкурс на лучший официальный сайт органа государственной власти Ханты-Мансийского автономного округа – Югры и лучший официальный сайт органа местного самоуправления муниципального образования Ханты-Мансийского автономного округа – Югры.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lastRenderedPageBreak/>
        <w:t>В 2014 году победителями в номинации «Лучший официальный сайт органа государственной власти автономного округа» стали официальны</w:t>
      </w:r>
      <w:r>
        <w:rPr>
          <w:sz w:val="28"/>
          <w:szCs w:val="28"/>
        </w:rPr>
        <w:t>е сайты </w:t>
      </w:r>
      <w:r w:rsidRPr="002F3623">
        <w:rPr>
          <w:sz w:val="28"/>
          <w:szCs w:val="28"/>
        </w:rPr>
        <w:t>Региональной службы по тарифам Ханты-Мансийского автономного округа – Югры (www.rst.admhmao.ru), Департамента (www.depit.admhmao.ru), Департамента социального развития Ханты-Мансийского автономного округа – Югры (www.depsr.admhmao.ru), Департамента финансов Ханты-Мансийского автономного округа – Югры (www.depfin.admhmao.ru), Службы по контролю и надзору в сфере охраны окружающей среды, объектов животного мира и лесных отношений Ханты-Мансийского автономного округа – Югры (www.prirodnadzor.admhmao.ru).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Победителями в номинации «Лучший официальный сайт органа местного самоуправления муниципального образования автономного округа» стали официальные сайты г. Нижневартовска (www.n-vartovsk.ru) и Нефтеюганского района (www.admoil.ru).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</w:t>
      </w:r>
      <w:r w:rsidRPr="002F3623">
        <w:rPr>
          <w:sz w:val="28"/>
          <w:szCs w:val="28"/>
        </w:rPr>
        <w:t>период на официальном сайте: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создан новый подраздел «Благодарности» в разделе «Обращения граждан»;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доработан раздел «Открытые данные»;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создается сайт </w:t>
      </w:r>
      <w:r w:rsidRPr="002F3623">
        <w:rPr>
          <w:sz w:val="28"/>
          <w:szCs w:val="28"/>
          <w:lang w:val="en-US"/>
        </w:rPr>
        <w:t>VII</w:t>
      </w:r>
      <w:r w:rsidRPr="002F3623">
        <w:rPr>
          <w:sz w:val="28"/>
          <w:szCs w:val="28"/>
        </w:rPr>
        <w:t xml:space="preserve"> Международного IT-Форума с участием стран БРИКС и ШОС;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организовано интерактивное голосование «Опрос общественного мнения о деятельности органов местного самоуправления».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В 2014 году продолжилось развитие </w:t>
      </w:r>
      <w:r>
        <w:rPr>
          <w:sz w:val="28"/>
          <w:szCs w:val="28"/>
        </w:rPr>
        <w:t>ТИС Югры</w:t>
      </w:r>
      <w:r w:rsidRPr="002F3623">
        <w:rPr>
          <w:sz w:val="28"/>
          <w:szCs w:val="28"/>
        </w:rPr>
        <w:t xml:space="preserve">. </w:t>
      </w:r>
      <w:r>
        <w:rPr>
          <w:sz w:val="28"/>
          <w:szCs w:val="28"/>
        </w:rPr>
        <w:t>По состоянию на 31 </w:t>
      </w:r>
      <w:r w:rsidRPr="002F3623">
        <w:rPr>
          <w:sz w:val="28"/>
          <w:szCs w:val="28"/>
        </w:rPr>
        <w:t>декабря 2014 года: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на платформе ТИС Югры создано 9 ведомственных систем исполнительных органов государственной власти автономного округа;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количество пользователей, зарегистрированных в ТИС Югры, составляет 1 490 человек (на 31.12.2013 – 1 334 человек);</w:t>
      </w:r>
    </w:p>
    <w:p w:rsidR="008B3EFB" w:rsidRPr="002F3623" w:rsidRDefault="008B3EFB" w:rsidP="008B3EFB">
      <w:pPr>
        <w:ind w:firstLine="709"/>
        <w:jc w:val="both"/>
      </w:pPr>
      <w:r w:rsidRPr="002F3623">
        <w:rPr>
          <w:sz w:val="28"/>
          <w:szCs w:val="28"/>
        </w:rPr>
        <w:t>к ТИС Югры предоставлен доступ сотрудникам 79 органов власти автономного округа и подведомственных им учр</w:t>
      </w:r>
      <w:r>
        <w:rPr>
          <w:sz w:val="28"/>
          <w:szCs w:val="28"/>
        </w:rPr>
        <w:t>еждений (на 31.12.2013 – 60), в </w:t>
      </w:r>
      <w:r w:rsidRPr="002F3623">
        <w:rPr>
          <w:sz w:val="28"/>
          <w:szCs w:val="28"/>
        </w:rPr>
        <w:t>том числе: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 органу</w:t>
      </w:r>
      <w:r w:rsidRPr="002F3623">
        <w:rPr>
          <w:sz w:val="28"/>
          <w:szCs w:val="28"/>
        </w:rPr>
        <w:t xml:space="preserve"> государственной власти автономного округа;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22 муниципальных образований 1-го уровня Ханты-Мансийского автономного округа – Югры;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21 учреждения, подведомственного органам власти Ханты-Мансийского автономного округа – Югры;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3 территориальных органов федеральных органов власти;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2 федеральных учреждений;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количество тематических картограф</w:t>
      </w:r>
      <w:r>
        <w:rPr>
          <w:sz w:val="28"/>
          <w:szCs w:val="28"/>
        </w:rPr>
        <w:t>ических слоев, представленных в </w:t>
      </w:r>
      <w:r w:rsidRPr="002F3623">
        <w:rPr>
          <w:sz w:val="28"/>
          <w:szCs w:val="28"/>
        </w:rPr>
        <w:t>геоинформационной подсистеме ТИС Югры, составляет 639 (на 31.12.2013 – 200);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количество загруженных в ТИС Югры документов составляет 260 тысяч (на 31.12.2013 – 252 тысячи);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количество форм комплексного представления агрегированной информации на презентационных панелях ТИС Югры, в том числе для </w:t>
      </w:r>
      <w:r w:rsidRPr="002F3623">
        <w:rPr>
          <w:sz w:val="28"/>
          <w:szCs w:val="28"/>
        </w:rPr>
        <w:lastRenderedPageBreak/>
        <w:t>мобильных устройств, работающи</w:t>
      </w:r>
      <w:r>
        <w:rPr>
          <w:sz w:val="28"/>
          <w:szCs w:val="28"/>
        </w:rPr>
        <w:t>х под управлением AppleiOS – 41 (на </w:t>
      </w:r>
      <w:r w:rsidRPr="002F3623">
        <w:rPr>
          <w:sz w:val="28"/>
          <w:szCs w:val="28"/>
        </w:rPr>
        <w:t>31.12.2013 – 29);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с ТИС Югры интегрированы 17 ведомственных информационных систем, использующихся для передачи информации;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разработано более 600 отчетных форм, таблиц и графиков представления ведомственной информации; 41 форма комплексного представления агрегированной информации на презентационных панелях ТИС Югры, в том числе для мобильных устройств, работающих под управлением AppleiOS.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Направления социально-экономического развития автономного округа, по которым в ТИС Югры загружена большая часть атрибутивных данных, включают в свой состав: топливно-энергетический комплекс, нефтегазохимический комплекс, электроэнергетика, лесопромышленный комплекс, горнопромышленный комплекс, коренные малочисленные народы Севера, имущественный комплекс, транспортная инфраструктура, агропромышленный комплекс, социальная сфера, сфера услуг.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Помимо информационно-аналитических инструментов, обеспечивающих решение перечисленных выше задач, ТИС Югры включает публичный уровень (pubweb.admhmao.ru), который обеспечивает доступ пользователей сети «Интернет» к электронным картам ТИС Югры и позволяет работать с ними посредством web-интерфейса. При работе с картой пользователь может осуществлять навигацию, изменять масштаб; просматривать атрибутивную информацию; измерять расстояния; осуществлять поиск и приближение объектов. В публичном уровне ТИС Югры представлены социально–значимые пространственные слои и атрибутивная информация, в том числе: топографическая основа, созданная на базе цифровой топографической карты масштаба 1:100 000 на территорию автономного округа; планы населенных пунктов; автомобильные и железные дороги; особо охраняемые природные территории; сведения о доступности социально-значимых объектов для маломобильных групп населения; сведения о туристическом потенциале Югры.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По итогам ежегодного Всероссийского конкурса проектов в области региональной и муниципальной информа</w:t>
      </w:r>
      <w:r>
        <w:rPr>
          <w:sz w:val="28"/>
          <w:szCs w:val="28"/>
        </w:rPr>
        <w:t>тизации «ПРОФ-IT» в 2014 году в </w:t>
      </w:r>
      <w:r w:rsidRPr="002F3623">
        <w:rPr>
          <w:sz w:val="28"/>
          <w:szCs w:val="28"/>
        </w:rPr>
        <w:t>номинации «Системы для внутренней автоматизации», раздел «Системы сбора, анализа и предоставления данных» ТИС Югры присуждено 2 место.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Также следует отметить, что благодаря использованию ТИС Югры Службой по контролю и надзору в сфере охраны окружающей среды, объектов животного мира и лесных отношений Ханты-Мансийского автономного округа – Югры предъявлено в 2014 году более 200 претензий о возмещении вреда окружающей среде на сумму 1,9 миллиарда рублей.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 целях повышения взаимодействия органов государственной власти автономного округа при реализации ими своих полномочий проведены технологические работы по модернизации системы электронного документооборота и делопроизводства в органах государственной власти Ханты-Мансийского автономного округа – Югры. По состоянию на 31 декабря</w:t>
      </w:r>
      <w:r>
        <w:rPr>
          <w:sz w:val="28"/>
          <w:szCs w:val="28"/>
        </w:rPr>
        <w:t> </w:t>
      </w:r>
      <w:r w:rsidRPr="002F3623">
        <w:rPr>
          <w:sz w:val="28"/>
          <w:szCs w:val="28"/>
        </w:rPr>
        <w:t xml:space="preserve">2014 года все исполнительные органы государственной власти </w:t>
      </w:r>
      <w:r w:rsidRPr="002F3623">
        <w:rPr>
          <w:sz w:val="28"/>
          <w:szCs w:val="28"/>
        </w:rPr>
        <w:lastRenderedPageBreak/>
        <w:t>автономного округа используют систему автоматизации делопроизводства и электронного документооборота «ДЕЛО» в полном объеме.</w:t>
      </w:r>
    </w:p>
    <w:p w:rsidR="008B3EFB" w:rsidRPr="002F3623" w:rsidRDefault="008B3EFB" w:rsidP="008B3EFB">
      <w:pPr>
        <w:pStyle w:val="a9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623">
        <w:rPr>
          <w:rFonts w:ascii="Times New Roman" w:hAnsi="Times New Roman"/>
          <w:sz w:val="28"/>
          <w:szCs w:val="28"/>
        </w:rPr>
        <w:t xml:space="preserve">По реализации мероприятий государственной программы, предусмотренных задачей 1 «Создание условий для расширения предоставляемых услуг с использованием результатов космической деятельности в интересах Ханты-Мансийского автономного округа – Югры» подпрограммы 2 «Использование результатов космической деятельности для социально-экономического и инновационного развития Ханты-Мансийского автономного округа – Югры», расходные обязательства окружного бюджета исполнены на сумму 2 323,4 тыс. рублей, или 100% к плану на 2014 год.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Для обеспечения потребностей исполнительных органов государственной власти автономного округа в космических продуктах и услугах, а также обеспечения единой политики в области развертывания и функционирования инфраструктуры использования результатов космической деятельности в автономном округе в ТИС Югры создан ресурс космических снимков всей территории автономного округа: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космические снимки с космического аппарата (далее – КА) «AlosPrism» актуальностью 2009 – 2010 гг., с разрешением 2,5 м;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космические снимки с КА «RapidEye» ак</w:t>
      </w:r>
      <w:r>
        <w:rPr>
          <w:sz w:val="28"/>
          <w:szCs w:val="28"/>
        </w:rPr>
        <w:t>туальностью  2011 – 2012 гг., с </w:t>
      </w:r>
      <w:r w:rsidRPr="002F3623">
        <w:rPr>
          <w:sz w:val="28"/>
          <w:szCs w:val="28"/>
        </w:rPr>
        <w:t>разрешением 5 м;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космические снимки с КА «Spot 5», «S</w:t>
      </w:r>
      <w:r>
        <w:rPr>
          <w:sz w:val="28"/>
          <w:szCs w:val="28"/>
        </w:rPr>
        <w:t>pot 6» актуальностью 2013 года, с </w:t>
      </w:r>
      <w:r w:rsidRPr="002F3623">
        <w:rPr>
          <w:sz w:val="28"/>
          <w:szCs w:val="28"/>
        </w:rPr>
        <w:t>разрешением 5 м.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Все космические снимки сведены в единые покрытия для удобства их использования.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В рамках заключенного Соглашения о взаимодействии в области использования результатов космической деятельности между Правительством автономного округа и Федеральным космическим агентством, сформирован и передан архив космических снимков с космического аппарата «Канопус-В» разрешением 10 м, покрытие территории автономного округа с данного космического аппарата составляет около 55 %.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Ежегодно исполнительными органами государственной власти автономного округа формируется заявка в Федеральное космическое агентство на проведение космической съемки территории автономного окр</w:t>
      </w:r>
      <w:r>
        <w:rPr>
          <w:sz w:val="28"/>
          <w:szCs w:val="28"/>
        </w:rPr>
        <w:t>уга, в 2014 </w:t>
      </w:r>
      <w:r w:rsidRPr="002F3623">
        <w:rPr>
          <w:sz w:val="28"/>
          <w:szCs w:val="28"/>
        </w:rPr>
        <w:t>году заявка сформирована на по</w:t>
      </w:r>
      <w:r>
        <w:rPr>
          <w:sz w:val="28"/>
          <w:szCs w:val="28"/>
        </w:rPr>
        <w:t>лучение космической съемки с КА </w:t>
      </w:r>
      <w:r w:rsidRPr="002F3623">
        <w:rPr>
          <w:sz w:val="28"/>
          <w:szCs w:val="28"/>
        </w:rPr>
        <w:t>«Канопус-В», «Ресурс-П» и «Метеор-М».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Региональным Центром космических услуг, созданным в автономном округе в октябре 2013 года, проводятся исследования: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1) В отношении природных ресурсов: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оценка природного состава древостоя; выявление изменений состояния лесов, происходящих в результате негативных антропогенных воздействий; оценка эффективности мероприятий по охране, защите и воспроизводству лесов; выявление очагов деградации лесных массивов (воздействие вредных организмов, заболачивание, пожары и т.д.); определение освоенности лесных массивов рубками, в том числе лесонарушениями; выявление нарушений границ отвода лесосек; выявление участков лесозаготовок в пределах особо </w:t>
      </w:r>
      <w:r w:rsidRPr="002F3623">
        <w:rPr>
          <w:sz w:val="28"/>
          <w:szCs w:val="28"/>
        </w:rPr>
        <w:lastRenderedPageBreak/>
        <w:t>охраняемых территорий; уточнение характера лесоустройства: определение состава пород, разреженности, участков; формирование и уточнение туристских маршрутов.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2) В сфере экологии: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выявление открытых карьерных разработок, шламонакопителей, отстойников промышленных вод и т.д.; контроль соблюдения лицензионных соглашений при освоении месторождений минерального сырья; выявление участков негативного воздействия на окружающую среду; мониторинг природных процессов заболачивания, заторфовывания, сукцессии, эвтрофикации, меандрирования, суффозии, трансгрессии рек; мониторинг факелов.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F3623">
        <w:rPr>
          <w:sz w:val="28"/>
          <w:szCs w:val="28"/>
        </w:rPr>
        <w:t>а федеральном уровне создана</w:t>
      </w:r>
      <w:r>
        <w:rPr>
          <w:sz w:val="28"/>
          <w:szCs w:val="28"/>
        </w:rPr>
        <w:t xml:space="preserve"> ГЛОНАСС.</w:t>
      </w:r>
      <w:r w:rsidRPr="002F3623">
        <w:rPr>
          <w:sz w:val="28"/>
          <w:szCs w:val="28"/>
        </w:rPr>
        <w:t xml:space="preserve"> Развитием проекта занимается </w:t>
      </w:r>
      <w:hyperlink r:id="rId6" w:tooltip="Федеральное космическое агентство" w:history="1">
        <w:r w:rsidRPr="002F3623">
          <w:rPr>
            <w:sz w:val="28"/>
            <w:szCs w:val="28"/>
          </w:rPr>
          <w:t>Федеральное космическое агентство</w:t>
        </w:r>
      </w:hyperlink>
      <w:r w:rsidRPr="002F3623">
        <w:rPr>
          <w:sz w:val="28"/>
          <w:szCs w:val="28"/>
        </w:rPr>
        <w:t xml:space="preserve"> (</w:t>
      </w:r>
      <w:hyperlink r:id="rId7" w:tooltip="Роскосмос" w:history="1">
        <w:r w:rsidRPr="002F3623">
          <w:rPr>
            <w:sz w:val="28"/>
            <w:szCs w:val="28"/>
          </w:rPr>
          <w:t>Роскосмос</w:t>
        </w:r>
      </w:hyperlink>
      <w:r>
        <w:rPr>
          <w:sz w:val="28"/>
          <w:szCs w:val="28"/>
        </w:rPr>
        <w:t>) и ОАО </w:t>
      </w:r>
      <w:r w:rsidRPr="002F3623">
        <w:rPr>
          <w:sz w:val="28"/>
          <w:szCs w:val="28"/>
        </w:rPr>
        <w:t>«</w:t>
      </w:r>
      <w:hyperlink r:id="rId8" w:tooltip="Российская корпорация ракетно-космического приборостроения и информационных систем" w:history="1">
        <w:r w:rsidRPr="002F3623">
          <w:rPr>
            <w:sz w:val="28"/>
            <w:szCs w:val="28"/>
          </w:rPr>
          <w:t>Российская корпорация ракетно-космического приборостроения и информационных систем</w:t>
        </w:r>
      </w:hyperlink>
      <w:r w:rsidRPr="002F3623">
        <w:rPr>
          <w:sz w:val="28"/>
          <w:szCs w:val="28"/>
        </w:rPr>
        <w:t>» («Российские космические системы»).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 Югре используется ГЛОНАСС в интересах социально-экономического развития автономного округа в сфере транспорта и землеустройства.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В рамках целевой программы Ханты-Мансийского автономного округа – Югры «Развитие транспортной системы Ханты-Мансийского автономного округа – Югры на 2011 – 2013 годы» создана региональная навигационно-информационная система Ханты-Мансийского автономного округа – Югры (</w:t>
      </w:r>
      <w:r>
        <w:rPr>
          <w:sz w:val="28"/>
          <w:szCs w:val="28"/>
        </w:rPr>
        <w:t xml:space="preserve">далее – </w:t>
      </w:r>
      <w:r w:rsidRPr="002F3623">
        <w:rPr>
          <w:sz w:val="28"/>
          <w:szCs w:val="28"/>
        </w:rPr>
        <w:t>РНИС ГЛОНАСС Югры). На базе РНИС ГЛОНАСС Югры разработан механизм действенного контроля выполнения транспортными предприятиями требований по установке на транспортных средствах оборудования спутниковой навигации системы ГЛОНАСС и обеспечению его функционирования. Вопросами установки бортовых навигационно-связных терминалов на транспортных средствах и диспетчеризацией транспорта автономного округа, в том числе с помощью РНИС ГЛОНАСС Югры занимается Департамент дорожного хозяйства и транспорта Ханты-Мансийского автономного округа – Югры.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>Технической поддержкой РНИС ГЛОНАСС Югры занимается бюджетное учреждение Ханты-Мансийского автономного округа – Югры «Окружной центр информационно-коммуникационных технологий» подведомственное Департаменту. Планирование развития РНИС ГЛОНАСС Югры осуществляется в рамках государственной программы Ханты-Мансийского автономного округа – Югры «Информационное общество Ханты-Мансийского автономного округа – Югры на 2014 – 2020 годы».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В октябре 2014 года проведены работы по модернизации РНИС ГЛОНАСС Югры, что позволило увеличить возможности регистрации транспортных единиц до 10 500 ед. и обновить программное обеспечение интеллектуальной телекоммуникационной платформы. Новое программное обеспечение обеспечило передачу информации с РНИС ГЛОНАСС Югры по единому протоколу соответственно требованиям приказа Минтранса РФ от 31.07.2012 № 285, непосредственно в центр управления Ространснадзора. 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lastRenderedPageBreak/>
        <w:t>В 2014 году по государственно</w:t>
      </w:r>
      <w:r>
        <w:rPr>
          <w:sz w:val="28"/>
          <w:szCs w:val="28"/>
        </w:rPr>
        <w:t>му контракту создана сеть из 20 </w:t>
      </w:r>
      <w:r w:rsidRPr="002F3623">
        <w:rPr>
          <w:sz w:val="28"/>
          <w:szCs w:val="28"/>
        </w:rPr>
        <w:t>референцных (базовых) станций системы высокоточного позиционирования на основе технологий ГЛОНАСС/GPS, что обеспечит высокую точность и скорость выполнения кадастровых и геодезических работ на территории автономного округа.</w:t>
      </w:r>
    </w:p>
    <w:p w:rsidR="008B3EFB" w:rsidRPr="002F3623" w:rsidRDefault="008B3EFB" w:rsidP="008B3EFB">
      <w:pPr>
        <w:ind w:firstLine="709"/>
        <w:jc w:val="both"/>
        <w:rPr>
          <w:sz w:val="28"/>
          <w:szCs w:val="28"/>
        </w:rPr>
      </w:pPr>
      <w:r w:rsidRPr="002F3623">
        <w:rPr>
          <w:sz w:val="28"/>
          <w:szCs w:val="28"/>
        </w:rPr>
        <w:t xml:space="preserve">Вопросами развития использования </w:t>
      </w:r>
      <w:r>
        <w:rPr>
          <w:sz w:val="28"/>
          <w:szCs w:val="28"/>
        </w:rPr>
        <w:t>ГЛОНАСС в сфере землеустройства </w:t>
      </w:r>
      <w:r w:rsidRPr="002F3623">
        <w:rPr>
          <w:sz w:val="28"/>
          <w:szCs w:val="28"/>
        </w:rPr>
        <w:t>занимается Департамент управления государственным имуществом Ханты-Мансийского автономного округа – Югры. В рамках государственной программы Ханты-Мансийского автономного</w:t>
      </w:r>
      <w:r>
        <w:rPr>
          <w:sz w:val="28"/>
          <w:szCs w:val="28"/>
        </w:rPr>
        <w:t xml:space="preserve"> округа – Югры «Управление </w:t>
      </w:r>
      <w:r w:rsidRPr="002F3623">
        <w:rPr>
          <w:sz w:val="28"/>
          <w:szCs w:val="28"/>
        </w:rPr>
        <w:t xml:space="preserve">государственным имуществом Ханты-Мансийского автономного округа – Югры на 2014 – 2020 годы» создается сеть референцных станций системы высокоточного позиционирования с использованием ГЛОНАСС. </w:t>
      </w:r>
    </w:p>
    <w:p w:rsidR="008B3EFB" w:rsidRPr="002F3623" w:rsidRDefault="008B3EFB" w:rsidP="008B3EFB">
      <w:pPr>
        <w:pStyle w:val="a9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623">
        <w:rPr>
          <w:rFonts w:ascii="Times New Roman" w:hAnsi="Times New Roman"/>
          <w:sz w:val="28"/>
          <w:szCs w:val="28"/>
        </w:rPr>
        <w:t>По реализации мероприятий государственной программы, предусмотренных задачей 1 «Развитие технической и технологической основы становления информационного общества и формирования электронного правительства, в том числе обеспечение предоставления гражданам и организациям услуг с использованием современных</w:t>
      </w:r>
      <w:r>
        <w:rPr>
          <w:rFonts w:ascii="Times New Roman" w:hAnsi="Times New Roman"/>
          <w:sz w:val="28"/>
          <w:szCs w:val="28"/>
        </w:rPr>
        <w:t xml:space="preserve"> ИКТ</w:t>
      </w:r>
      <w:r w:rsidRPr="002F3623">
        <w:rPr>
          <w:rFonts w:ascii="Times New Roman" w:hAnsi="Times New Roman"/>
          <w:sz w:val="28"/>
          <w:szCs w:val="28"/>
        </w:rPr>
        <w:t>» подпрограммы 3 «Развитие</w:t>
      </w:r>
      <w:r>
        <w:rPr>
          <w:rFonts w:ascii="Times New Roman" w:hAnsi="Times New Roman"/>
          <w:sz w:val="28"/>
          <w:szCs w:val="28"/>
        </w:rPr>
        <w:t xml:space="preserve"> ИКТ</w:t>
      </w:r>
      <w:r w:rsidRPr="002F3623">
        <w:rPr>
          <w:rFonts w:ascii="Times New Roman" w:hAnsi="Times New Roman"/>
          <w:sz w:val="28"/>
          <w:szCs w:val="28"/>
        </w:rPr>
        <w:t>», расходные обязательства окружного бюджета исполнены на сумму 123 970,0 тыс. рублей, что составляет 100 % к плану на 2014 год.</w:t>
      </w:r>
    </w:p>
    <w:p w:rsidR="008B3EFB" w:rsidRPr="002F3623" w:rsidRDefault="008B3EFB" w:rsidP="008B3EFB">
      <w:pPr>
        <w:pStyle w:val="a9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623">
        <w:rPr>
          <w:rFonts w:ascii="Times New Roman" w:hAnsi="Times New Roman"/>
          <w:sz w:val="28"/>
          <w:szCs w:val="28"/>
        </w:rPr>
        <w:t>В рамках мероприятия выполнены работы государственными учреждениями, подведомственными Департаменту</w:t>
      </w:r>
      <w:r>
        <w:rPr>
          <w:rFonts w:ascii="Times New Roman" w:hAnsi="Times New Roman"/>
          <w:sz w:val="28"/>
          <w:szCs w:val="28"/>
        </w:rPr>
        <w:t>,</w:t>
      </w:r>
      <w:r w:rsidRPr="002F3623">
        <w:rPr>
          <w:rFonts w:ascii="Times New Roman" w:hAnsi="Times New Roman"/>
          <w:sz w:val="28"/>
          <w:szCs w:val="28"/>
        </w:rPr>
        <w:t xml:space="preserve"> в рамках реализации государственных заданий.</w:t>
      </w:r>
    </w:p>
    <w:p w:rsidR="008B3EFB" w:rsidRPr="002F3623" w:rsidRDefault="008B3EFB" w:rsidP="008B3EFB">
      <w:pPr>
        <w:pStyle w:val="a9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623">
        <w:rPr>
          <w:rFonts w:ascii="Times New Roman" w:hAnsi="Times New Roman"/>
          <w:sz w:val="28"/>
          <w:szCs w:val="28"/>
        </w:rPr>
        <w:t>По реализации мероприятий государственной программы, предусмотренных задачей 2 «Обеспечение деятельности Департамента» подпрограммы 3 «Развитие</w:t>
      </w:r>
      <w:r>
        <w:rPr>
          <w:rFonts w:ascii="Times New Roman" w:hAnsi="Times New Roman"/>
          <w:sz w:val="28"/>
          <w:szCs w:val="28"/>
        </w:rPr>
        <w:t xml:space="preserve"> ИКТ</w:t>
      </w:r>
      <w:r w:rsidRPr="002F3623">
        <w:rPr>
          <w:rFonts w:ascii="Times New Roman" w:hAnsi="Times New Roman"/>
          <w:sz w:val="28"/>
          <w:szCs w:val="28"/>
        </w:rPr>
        <w:t xml:space="preserve">», расходные обязательства окружного бюджета исполнены на сумму 113 471,1 тыс. </w:t>
      </w:r>
      <w:r>
        <w:rPr>
          <w:rFonts w:ascii="Times New Roman" w:hAnsi="Times New Roman"/>
          <w:sz w:val="28"/>
          <w:szCs w:val="28"/>
        </w:rPr>
        <w:t>рублей, что составляет 98,4 % к </w:t>
      </w:r>
      <w:r w:rsidRPr="002F3623">
        <w:rPr>
          <w:rFonts w:ascii="Times New Roman" w:hAnsi="Times New Roman"/>
          <w:sz w:val="28"/>
          <w:szCs w:val="28"/>
        </w:rPr>
        <w:t>плану на 2014 год.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B3EFB" w:rsidRPr="002F3623" w:rsidRDefault="008B3EFB" w:rsidP="008B3EFB">
      <w:pPr>
        <w:pStyle w:val="a9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623">
        <w:rPr>
          <w:rFonts w:ascii="Times New Roman" w:hAnsi="Times New Roman"/>
          <w:sz w:val="28"/>
          <w:szCs w:val="28"/>
        </w:rPr>
        <w:t>Организован и проведен 4-5 июня в г.Ханты-М</w:t>
      </w:r>
      <w:r>
        <w:rPr>
          <w:rFonts w:ascii="Times New Roman" w:hAnsi="Times New Roman"/>
          <w:sz w:val="28"/>
          <w:szCs w:val="28"/>
        </w:rPr>
        <w:t xml:space="preserve">ансийске </w:t>
      </w:r>
      <w:r w:rsidRPr="002F3623">
        <w:rPr>
          <w:rFonts w:ascii="Times New Roman" w:hAnsi="Times New Roman"/>
          <w:sz w:val="28"/>
          <w:szCs w:val="28"/>
        </w:rPr>
        <w:t xml:space="preserve">шестой Международный IT-Форум с участием стран БРИКС. </w:t>
      </w:r>
    </w:p>
    <w:p w:rsidR="008B3EFB" w:rsidRPr="002F3623" w:rsidRDefault="008B3EFB" w:rsidP="008B3EFB">
      <w:pPr>
        <w:pStyle w:val="a9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623">
        <w:rPr>
          <w:rFonts w:ascii="Times New Roman" w:hAnsi="Times New Roman"/>
          <w:sz w:val="28"/>
          <w:szCs w:val="28"/>
        </w:rPr>
        <w:t>Во время форума организована работа 9 тематических сессий, итогового пленарного заседания, специализированной выставки, подписани</w:t>
      </w:r>
      <w:r>
        <w:rPr>
          <w:rFonts w:ascii="Times New Roman" w:hAnsi="Times New Roman"/>
          <w:sz w:val="28"/>
          <w:szCs w:val="28"/>
        </w:rPr>
        <w:t>е 8 </w:t>
      </w:r>
      <w:r w:rsidRPr="002F3623">
        <w:rPr>
          <w:rFonts w:ascii="Times New Roman" w:hAnsi="Times New Roman"/>
          <w:sz w:val="28"/>
          <w:szCs w:val="28"/>
        </w:rPr>
        <w:t xml:space="preserve">соглашений о сотрудничестве. В форуме приняли участие более </w:t>
      </w:r>
      <w:r>
        <w:rPr>
          <w:rFonts w:ascii="Times New Roman" w:hAnsi="Times New Roman"/>
          <w:sz w:val="28"/>
          <w:szCs w:val="28"/>
        </w:rPr>
        <w:t xml:space="preserve">1500 человек из 19 стран мира, </w:t>
      </w:r>
      <w:r w:rsidRPr="002F3623">
        <w:rPr>
          <w:rFonts w:ascii="Times New Roman" w:hAnsi="Times New Roman"/>
          <w:sz w:val="28"/>
          <w:szCs w:val="28"/>
        </w:rPr>
        <w:t>30 регионов РФ. В выставке приняли участие более 100 экспонентов, посетили выставку более 3000 человек.</w:t>
      </w:r>
    </w:p>
    <w:p w:rsidR="00973998" w:rsidRDefault="00973998"/>
    <w:sectPr w:rsidR="00973998" w:rsidSect="00F07336">
      <w:headerReference w:type="even" r:id="rId9"/>
      <w:headerReference w:type="default" r:id="rId10"/>
      <w:footerReference w:type="default" r:id="rId11"/>
      <w:pgSz w:w="11906" w:h="16838"/>
      <w:pgMar w:top="851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22F" w:rsidRDefault="006C522F" w:rsidP="000A1AE2">
      <w:r>
        <w:separator/>
      </w:r>
    </w:p>
  </w:endnote>
  <w:endnote w:type="continuationSeparator" w:id="1">
    <w:p w:rsidR="006C522F" w:rsidRDefault="006C522F" w:rsidP="000A1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35D" w:rsidRDefault="006C522F" w:rsidP="00FF4DA9">
    <w:pPr>
      <w:pStyle w:val="a7"/>
      <w:jc w:val="center"/>
    </w:pPr>
  </w:p>
  <w:p w:rsidR="00CE735D" w:rsidRDefault="006C522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22F" w:rsidRDefault="006C522F" w:rsidP="000A1AE2">
      <w:r>
        <w:separator/>
      </w:r>
    </w:p>
  </w:footnote>
  <w:footnote w:type="continuationSeparator" w:id="1">
    <w:p w:rsidR="006C522F" w:rsidRDefault="006C522F" w:rsidP="000A1A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35D" w:rsidRDefault="000A1AE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C79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735D" w:rsidRDefault="006C522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6852037"/>
      <w:docPartObj>
        <w:docPartGallery w:val="Page Numbers (Top of Page)"/>
        <w:docPartUnique/>
      </w:docPartObj>
    </w:sdtPr>
    <w:sdtContent>
      <w:p w:rsidR="00CE735D" w:rsidRDefault="000A1AE2" w:rsidP="00ED2621">
        <w:pPr>
          <w:pStyle w:val="a3"/>
          <w:jc w:val="center"/>
        </w:pPr>
        <w:r>
          <w:fldChar w:fldCharType="begin"/>
        </w:r>
        <w:r w:rsidR="00DC799D">
          <w:instrText>PAGE   \* MERGEFORMAT</w:instrText>
        </w:r>
        <w:r>
          <w:fldChar w:fldCharType="separate"/>
        </w:r>
        <w:r w:rsidR="00592F85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3EFB"/>
    <w:rsid w:val="000007BD"/>
    <w:rsid w:val="000007D9"/>
    <w:rsid w:val="00027879"/>
    <w:rsid w:val="0003114F"/>
    <w:rsid w:val="00031893"/>
    <w:rsid w:val="000345B4"/>
    <w:rsid w:val="00036959"/>
    <w:rsid w:val="000405E3"/>
    <w:rsid w:val="00041246"/>
    <w:rsid w:val="00045D4E"/>
    <w:rsid w:val="00046601"/>
    <w:rsid w:val="000500ED"/>
    <w:rsid w:val="00050802"/>
    <w:rsid w:val="00064920"/>
    <w:rsid w:val="00064F10"/>
    <w:rsid w:val="00090A07"/>
    <w:rsid w:val="000928B4"/>
    <w:rsid w:val="00096F35"/>
    <w:rsid w:val="000A1AE2"/>
    <w:rsid w:val="000A2613"/>
    <w:rsid w:val="000B0C93"/>
    <w:rsid w:val="000B30D6"/>
    <w:rsid w:val="000C200F"/>
    <w:rsid w:val="000C52B5"/>
    <w:rsid w:val="000D0D09"/>
    <w:rsid w:val="000D192E"/>
    <w:rsid w:val="000D794A"/>
    <w:rsid w:val="000D7AE4"/>
    <w:rsid w:val="000E01F0"/>
    <w:rsid w:val="000E39C5"/>
    <w:rsid w:val="000E6CB8"/>
    <w:rsid w:val="000E78EF"/>
    <w:rsid w:val="000F013D"/>
    <w:rsid w:val="000F1AF8"/>
    <w:rsid w:val="000F2B02"/>
    <w:rsid w:val="000F615F"/>
    <w:rsid w:val="0010163E"/>
    <w:rsid w:val="00105A1D"/>
    <w:rsid w:val="00110FE3"/>
    <w:rsid w:val="00120CA1"/>
    <w:rsid w:val="001213E8"/>
    <w:rsid w:val="00127F59"/>
    <w:rsid w:val="00131B4A"/>
    <w:rsid w:val="00132B5C"/>
    <w:rsid w:val="001333D2"/>
    <w:rsid w:val="00133BF4"/>
    <w:rsid w:val="00136DBD"/>
    <w:rsid w:val="00137EA4"/>
    <w:rsid w:val="001446B0"/>
    <w:rsid w:val="001453E3"/>
    <w:rsid w:val="00145D33"/>
    <w:rsid w:val="001502D4"/>
    <w:rsid w:val="001519FB"/>
    <w:rsid w:val="0015579E"/>
    <w:rsid w:val="001660AB"/>
    <w:rsid w:val="0016657D"/>
    <w:rsid w:val="001769DC"/>
    <w:rsid w:val="00182E71"/>
    <w:rsid w:val="001846B9"/>
    <w:rsid w:val="00196F9A"/>
    <w:rsid w:val="001A75F6"/>
    <w:rsid w:val="001B03F1"/>
    <w:rsid w:val="001B0B0F"/>
    <w:rsid w:val="001B684E"/>
    <w:rsid w:val="001D5DB3"/>
    <w:rsid w:val="001D680F"/>
    <w:rsid w:val="001E01E2"/>
    <w:rsid w:val="001E0B83"/>
    <w:rsid w:val="001E0B97"/>
    <w:rsid w:val="001F7919"/>
    <w:rsid w:val="002102AC"/>
    <w:rsid w:val="00220CE8"/>
    <w:rsid w:val="00223CB4"/>
    <w:rsid w:val="0022763A"/>
    <w:rsid w:val="00234379"/>
    <w:rsid w:val="00237132"/>
    <w:rsid w:val="00240EBE"/>
    <w:rsid w:val="002512C3"/>
    <w:rsid w:val="00257C50"/>
    <w:rsid w:val="002A6FF0"/>
    <w:rsid w:val="002B2128"/>
    <w:rsid w:val="002D263E"/>
    <w:rsid w:val="002D5460"/>
    <w:rsid w:val="002E0989"/>
    <w:rsid w:val="002E25CC"/>
    <w:rsid w:val="002E3C3D"/>
    <w:rsid w:val="002E695F"/>
    <w:rsid w:val="002F0ACC"/>
    <w:rsid w:val="00306C7A"/>
    <w:rsid w:val="0030775E"/>
    <w:rsid w:val="00323DA9"/>
    <w:rsid w:val="0033193B"/>
    <w:rsid w:val="00344D13"/>
    <w:rsid w:val="003468A8"/>
    <w:rsid w:val="00357881"/>
    <w:rsid w:val="00361A78"/>
    <w:rsid w:val="00363C50"/>
    <w:rsid w:val="00364277"/>
    <w:rsid w:val="00367724"/>
    <w:rsid w:val="00370A53"/>
    <w:rsid w:val="00373571"/>
    <w:rsid w:val="0037434B"/>
    <w:rsid w:val="003807DC"/>
    <w:rsid w:val="00382878"/>
    <w:rsid w:val="003922AF"/>
    <w:rsid w:val="00397B81"/>
    <w:rsid w:val="003A4CAC"/>
    <w:rsid w:val="003B7DDF"/>
    <w:rsid w:val="003E0795"/>
    <w:rsid w:val="003E0912"/>
    <w:rsid w:val="003E4E3D"/>
    <w:rsid w:val="003F058F"/>
    <w:rsid w:val="003F261F"/>
    <w:rsid w:val="003F7D2D"/>
    <w:rsid w:val="00400A92"/>
    <w:rsid w:val="00401AC1"/>
    <w:rsid w:val="004106A2"/>
    <w:rsid w:val="00435F5A"/>
    <w:rsid w:val="00437682"/>
    <w:rsid w:val="00442B33"/>
    <w:rsid w:val="00442C42"/>
    <w:rsid w:val="00447B6E"/>
    <w:rsid w:val="004574ED"/>
    <w:rsid w:val="00474C9A"/>
    <w:rsid w:val="004A2A1E"/>
    <w:rsid w:val="004A5D99"/>
    <w:rsid w:val="004B55EA"/>
    <w:rsid w:val="004B5BAD"/>
    <w:rsid w:val="004B6118"/>
    <w:rsid w:val="004C14F7"/>
    <w:rsid w:val="004C3824"/>
    <w:rsid w:val="004C70CA"/>
    <w:rsid w:val="004D57A5"/>
    <w:rsid w:val="004E6685"/>
    <w:rsid w:val="004F1A1A"/>
    <w:rsid w:val="004F5052"/>
    <w:rsid w:val="004F5909"/>
    <w:rsid w:val="004F7BC2"/>
    <w:rsid w:val="0051181F"/>
    <w:rsid w:val="00513E24"/>
    <w:rsid w:val="00520DEA"/>
    <w:rsid w:val="00527F9B"/>
    <w:rsid w:val="00552691"/>
    <w:rsid w:val="0057504C"/>
    <w:rsid w:val="00584E6B"/>
    <w:rsid w:val="00586995"/>
    <w:rsid w:val="00592F85"/>
    <w:rsid w:val="005A3E6D"/>
    <w:rsid w:val="005A61F8"/>
    <w:rsid w:val="005A6503"/>
    <w:rsid w:val="005B70B0"/>
    <w:rsid w:val="005C5846"/>
    <w:rsid w:val="005D08D7"/>
    <w:rsid w:val="005D2642"/>
    <w:rsid w:val="005E0657"/>
    <w:rsid w:val="005F2B58"/>
    <w:rsid w:val="005F3CD3"/>
    <w:rsid w:val="005F645B"/>
    <w:rsid w:val="006020E1"/>
    <w:rsid w:val="00606B1F"/>
    <w:rsid w:val="00607100"/>
    <w:rsid w:val="00622AE7"/>
    <w:rsid w:val="006257B8"/>
    <w:rsid w:val="006307C6"/>
    <w:rsid w:val="00632064"/>
    <w:rsid w:val="0064398F"/>
    <w:rsid w:val="00645908"/>
    <w:rsid w:val="00647454"/>
    <w:rsid w:val="006550B7"/>
    <w:rsid w:val="00656437"/>
    <w:rsid w:val="00656BCA"/>
    <w:rsid w:val="0066235C"/>
    <w:rsid w:val="00667965"/>
    <w:rsid w:val="00670C65"/>
    <w:rsid w:val="00671714"/>
    <w:rsid w:val="00671F8F"/>
    <w:rsid w:val="00673DEB"/>
    <w:rsid w:val="00674264"/>
    <w:rsid w:val="0067762B"/>
    <w:rsid w:val="00677B24"/>
    <w:rsid w:val="00677DA3"/>
    <w:rsid w:val="00685F7D"/>
    <w:rsid w:val="0069126A"/>
    <w:rsid w:val="00695069"/>
    <w:rsid w:val="006A56F8"/>
    <w:rsid w:val="006A6DAE"/>
    <w:rsid w:val="006B1BB7"/>
    <w:rsid w:val="006C1AFE"/>
    <w:rsid w:val="006C522F"/>
    <w:rsid w:val="006D0AAD"/>
    <w:rsid w:val="006D63A3"/>
    <w:rsid w:val="006D6C00"/>
    <w:rsid w:val="006E3EA8"/>
    <w:rsid w:val="006F3F27"/>
    <w:rsid w:val="0070273D"/>
    <w:rsid w:val="00705004"/>
    <w:rsid w:val="007066E8"/>
    <w:rsid w:val="00722CA3"/>
    <w:rsid w:val="00724DAC"/>
    <w:rsid w:val="00725C29"/>
    <w:rsid w:val="00725FE1"/>
    <w:rsid w:val="007264D7"/>
    <w:rsid w:val="00745A51"/>
    <w:rsid w:val="007467C1"/>
    <w:rsid w:val="00752DC2"/>
    <w:rsid w:val="00753C62"/>
    <w:rsid w:val="0076726F"/>
    <w:rsid w:val="007702EE"/>
    <w:rsid w:val="0078199D"/>
    <w:rsid w:val="007863B0"/>
    <w:rsid w:val="007A3D76"/>
    <w:rsid w:val="007A5266"/>
    <w:rsid w:val="007A5860"/>
    <w:rsid w:val="007B77F2"/>
    <w:rsid w:val="007D0C1D"/>
    <w:rsid w:val="007D5BAE"/>
    <w:rsid w:val="007F0862"/>
    <w:rsid w:val="007F4151"/>
    <w:rsid w:val="007F7104"/>
    <w:rsid w:val="007F7BD7"/>
    <w:rsid w:val="00801F32"/>
    <w:rsid w:val="00807DB5"/>
    <w:rsid w:val="008222D9"/>
    <w:rsid w:val="0082795D"/>
    <w:rsid w:val="00832D7C"/>
    <w:rsid w:val="00833FEB"/>
    <w:rsid w:val="008577F0"/>
    <w:rsid w:val="00860C42"/>
    <w:rsid w:val="00865E98"/>
    <w:rsid w:val="00875767"/>
    <w:rsid w:val="0087663E"/>
    <w:rsid w:val="0088111C"/>
    <w:rsid w:val="0088426F"/>
    <w:rsid w:val="008842DD"/>
    <w:rsid w:val="00891A6C"/>
    <w:rsid w:val="0089431D"/>
    <w:rsid w:val="008A1B46"/>
    <w:rsid w:val="008B3EFB"/>
    <w:rsid w:val="008B42AC"/>
    <w:rsid w:val="008B6497"/>
    <w:rsid w:val="008B711D"/>
    <w:rsid w:val="008C074A"/>
    <w:rsid w:val="008C0DE4"/>
    <w:rsid w:val="008C7C14"/>
    <w:rsid w:val="008D0A17"/>
    <w:rsid w:val="008D536F"/>
    <w:rsid w:val="008D54F7"/>
    <w:rsid w:val="008D69AB"/>
    <w:rsid w:val="008E450A"/>
    <w:rsid w:val="009023F0"/>
    <w:rsid w:val="0090260B"/>
    <w:rsid w:val="009112A2"/>
    <w:rsid w:val="0091150C"/>
    <w:rsid w:val="0091170F"/>
    <w:rsid w:val="0091250F"/>
    <w:rsid w:val="0091311B"/>
    <w:rsid w:val="00915D9C"/>
    <w:rsid w:val="0092121F"/>
    <w:rsid w:val="0093480D"/>
    <w:rsid w:val="009428F6"/>
    <w:rsid w:val="00951B6C"/>
    <w:rsid w:val="00960E69"/>
    <w:rsid w:val="00964EDF"/>
    <w:rsid w:val="009668D9"/>
    <w:rsid w:val="009669D2"/>
    <w:rsid w:val="00973998"/>
    <w:rsid w:val="009A0A5F"/>
    <w:rsid w:val="009A0EE9"/>
    <w:rsid w:val="009A3FC4"/>
    <w:rsid w:val="009A5380"/>
    <w:rsid w:val="009A6648"/>
    <w:rsid w:val="009A7C11"/>
    <w:rsid w:val="009C14CE"/>
    <w:rsid w:val="009C5953"/>
    <w:rsid w:val="009D1EB1"/>
    <w:rsid w:val="009D49B1"/>
    <w:rsid w:val="009D49B5"/>
    <w:rsid w:val="009D66F2"/>
    <w:rsid w:val="009E4A9F"/>
    <w:rsid w:val="00A01728"/>
    <w:rsid w:val="00A13C6D"/>
    <w:rsid w:val="00A30BC6"/>
    <w:rsid w:val="00A30C46"/>
    <w:rsid w:val="00A40D79"/>
    <w:rsid w:val="00A4755B"/>
    <w:rsid w:val="00A541AA"/>
    <w:rsid w:val="00A562B7"/>
    <w:rsid w:val="00A6462A"/>
    <w:rsid w:val="00A67BBA"/>
    <w:rsid w:val="00A711E2"/>
    <w:rsid w:val="00A74ED1"/>
    <w:rsid w:val="00A83FFE"/>
    <w:rsid w:val="00A91037"/>
    <w:rsid w:val="00A91824"/>
    <w:rsid w:val="00AA533A"/>
    <w:rsid w:val="00AB38A3"/>
    <w:rsid w:val="00AB4D94"/>
    <w:rsid w:val="00AC012E"/>
    <w:rsid w:val="00AC2698"/>
    <w:rsid w:val="00AC4FB2"/>
    <w:rsid w:val="00AC51D5"/>
    <w:rsid w:val="00AC603F"/>
    <w:rsid w:val="00AD1AD1"/>
    <w:rsid w:val="00AD51C4"/>
    <w:rsid w:val="00AE4277"/>
    <w:rsid w:val="00AE574A"/>
    <w:rsid w:val="00AF0341"/>
    <w:rsid w:val="00AF23C9"/>
    <w:rsid w:val="00AF3F5C"/>
    <w:rsid w:val="00AF49A2"/>
    <w:rsid w:val="00B01528"/>
    <w:rsid w:val="00B040B3"/>
    <w:rsid w:val="00B059AE"/>
    <w:rsid w:val="00B23372"/>
    <w:rsid w:val="00B259CF"/>
    <w:rsid w:val="00B45822"/>
    <w:rsid w:val="00B52248"/>
    <w:rsid w:val="00B560EB"/>
    <w:rsid w:val="00B7130F"/>
    <w:rsid w:val="00B83F46"/>
    <w:rsid w:val="00B91B1D"/>
    <w:rsid w:val="00B95345"/>
    <w:rsid w:val="00B979A7"/>
    <w:rsid w:val="00BA3A76"/>
    <w:rsid w:val="00BA5F8B"/>
    <w:rsid w:val="00BC12B6"/>
    <w:rsid w:val="00BC2475"/>
    <w:rsid w:val="00BC370B"/>
    <w:rsid w:val="00BD0814"/>
    <w:rsid w:val="00BD590A"/>
    <w:rsid w:val="00BD5BF5"/>
    <w:rsid w:val="00BD6582"/>
    <w:rsid w:val="00BE579E"/>
    <w:rsid w:val="00BF0AB2"/>
    <w:rsid w:val="00BF11AF"/>
    <w:rsid w:val="00C0757A"/>
    <w:rsid w:val="00C101C2"/>
    <w:rsid w:val="00C22DDE"/>
    <w:rsid w:val="00C41BD7"/>
    <w:rsid w:val="00C425A9"/>
    <w:rsid w:val="00C5594F"/>
    <w:rsid w:val="00C5740E"/>
    <w:rsid w:val="00C615C1"/>
    <w:rsid w:val="00C65873"/>
    <w:rsid w:val="00C71F27"/>
    <w:rsid w:val="00C77B66"/>
    <w:rsid w:val="00C84A65"/>
    <w:rsid w:val="00C8796F"/>
    <w:rsid w:val="00C92313"/>
    <w:rsid w:val="00CA7C59"/>
    <w:rsid w:val="00CC1D67"/>
    <w:rsid w:val="00CD0BED"/>
    <w:rsid w:val="00CD717E"/>
    <w:rsid w:val="00CE67C6"/>
    <w:rsid w:val="00CF5FD6"/>
    <w:rsid w:val="00D00970"/>
    <w:rsid w:val="00D02729"/>
    <w:rsid w:val="00D0769C"/>
    <w:rsid w:val="00D24975"/>
    <w:rsid w:val="00D50F93"/>
    <w:rsid w:val="00D605D0"/>
    <w:rsid w:val="00D63DC6"/>
    <w:rsid w:val="00D63EE6"/>
    <w:rsid w:val="00D72FEC"/>
    <w:rsid w:val="00D74831"/>
    <w:rsid w:val="00D767C6"/>
    <w:rsid w:val="00D813B4"/>
    <w:rsid w:val="00D81847"/>
    <w:rsid w:val="00DA69C3"/>
    <w:rsid w:val="00DB47A1"/>
    <w:rsid w:val="00DC0C2E"/>
    <w:rsid w:val="00DC49EE"/>
    <w:rsid w:val="00DC5132"/>
    <w:rsid w:val="00DC5985"/>
    <w:rsid w:val="00DC799D"/>
    <w:rsid w:val="00DD0226"/>
    <w:rsid w:val="00DD50A9"/>
    <w:rsid w:val="00DE1145"/>
    <w:rsid w:val="00DE22E0"/>
    <w:rsid w:val="00DF7F0B"/>
    <w:rsid w:val="00E008F0"/>
    <w:rsid w:val="00E079E5"/>
    <w:rsid w:val="00E07BD9"/>
    <w:rsid w:val="00E103EB"/>
    <w:rsid w:val="00E16513"/>
    <w:rsid w:val="00E21201"/>
    <w:rsid w:val="00E26D60"/>
    <w:rsid w:val="00E37540"/>
    <w:rsid w:val="00E418DD"/>
    <w:rsid w:val="00E42086"/>
    <w:rsid w:val="00E433AD"/>
    <w:rsid w:val="00E4725D"/>
    <w:rsid w:val="00E64068"/>
    <w:rsid w:val="00E66A7E"/>
    <w:rsid w:val="00E71852"/>
    <w:rsid w:val="00E745B3"/>
    <w:rsid w:val="00E77FA4"/>
    <w:rsid w:val="00E86D41"/>
    <w:rsid w:val="00E91066"/>
    <w:rsid w:val="00EA1647"/>
    <w:rsid w:val="00EA5522"/>
    <w:rsid w:val="00EB327F"/>
    <w:rsid w:val="00EB650A"/>
    <w:rsid w:val="00EC034D"/>
    <w:rsid w:val="00ED1ECD"/>
    <w:rsid w:val="00EE33E7"/>
    <w:rsid w:val="00EE4FAD"/>
    <w:rsid w:val="00EF62EC"/>
    <w:rsid w:val="00F004B5"/>
    <w:rsid w:val="00F05D45"/>
    <w:rsid w:val="00F21A75"/>
    <w:rsid w:val="00F259B8"/>
    <w:rsid w:val="00F3240D"/>
    <w:rsid w:val="00F32903"/>
    <w:rsid w:val="00F468EC"/>
    <w:rsid w:val="00F52718"/>
    <w:rsid w:val="00F5403D"/>
    <w:rsid w:val="00F54836"/>
    <w:rsid w:val="00F63629"/>
    <w:rsid w:val="00F706B5"/>
    <w:rsid w:val="00F737D9"/>
    <w:rsid w:val="00F86012"/>
    <w:rsid w:val="00F92AB8"/>
    <w:rsid w:val="00F9444B"/>
    <w:rsid w:val="00F95F57"/>
    <w:rsid w:val="00FA2DC5"/>
    <w:rsid w:val="00FB3803"/>
    <w:rsid w:val="00FB4D6E"/>
    <w:rsid w:val="00FB67CF"/>
    <w:rsid w:val="00FC15F3"/>
    <w:rsid w:val="00FE2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3E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3E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3EFB"/>
  </w:style>
  <w:style w:type="table" w:styleId="a6">
    <w:name w:val="Table Grid"/>
    <w:basedOn w:val="a1"/>
    <w:uiPriority w:val="59"/>
    <w:rsid w:val="008B3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aliases w:val=" Знак1"/>
    <w:basedOn w:val="a"/>
    <w:link w:val="a8"/>
    <w:uiPriority w:val="99"/>
    <w:rsid w:val="008B3E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aliases w:val=" Знак1 Знак"/>
    <w:basedOn w:val="a0"/>
    <w:link w:val="a7"/>
    <w:uiPriority w:val="99"/>
    <w:rsid w:val="008B3E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8B3E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rsid w:val="008B3E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Абзац списка Знак"/>
    <w:basedOn w:val="a0"/>
    <w:link w:val="a9"/>
    <w:uiPriority w:val="34"/>
    <w:rsid w:val="008B3EF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BE%D1%81%D1%81%D0%B8%D0%B9%D1%81%D0%BA%D0%B0%D1%8F_%D0%BA%D0%BE%D1%80%D0%BF%D0%BE%D1%80%D0%B0%D1%86%D0%B8%D1%8F_%D1%80%D0%B0%D0%BA%D0%B5%D1%82%D0%BD%D0%BE-%D0%BA%D0%BE%D1%81%D0%BC%D0%B8%D1%87%D0%B5%D1%81%D0%BA%D0%BE%D0%B3%D0%BE_%D0%BF%D1%80%D0%B8%D0%B1%D0%BE%D1%80%D0%BE%D1%81%D1%82%D1%80%D0%BE%D0%B5%D0%BD%D0%B8%D1%8F_%D0%B8_%D0%B8%D0%BD%D1%84%D0%BE%D1%80%D0%BC%D0%B0%D1%86%D0%B8%D0%BE%D0%BD%D0%BD%D1%8B%D1%85_%D1%81%D0%B8%D1%81%D1%82%D0%B5%D0%BC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A0%D0%BE%D1%81%D0%BA%D0%BE%D1%81%D0%BC%D0%BE%D1%8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4%D0%B5%D0%B4%D0%B5%D1%80%D0%B0%D0%BB%D1%8C%D0%BD%D0%BE%D0%B5_%D0%BA%D0%BE%D1%81%D0%BC%D0%B8%D1%87%D0%B5%D1%81%D0%BA%D0%BE%D0%B5_%D0%B0%D0%B3%D0%B5%D0%BD%D1%82%D1%81%D1%82%D0%B2%D0%BE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7717</Words>
  <Characters>43991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51605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 Оксана Сергеевна</dc:creator>
  <cp:lastModifiedBy>Тарасенко Оксана Сергеевна</cp:lastModifiedBy>
  <cp:revision>2</cp:revision>
  <dcterms:created xsi:type="dcterms:W3CDTF">2015-02-13T05:17:00Z</dcterms:created>
  <dcterms:modified xsi:type="dcterms:W3CDTF">2015-02-13T05:17:00Z</dcterms:modified>
</cp:coreProperties>
</file>